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A876A">
      <w:pPr>
        <w:adjustRightInd w:val="0"/>
        <w:spacing w:after="60" w:line="360" w:lineRule="atLeast"/>
        <w:ind w:right="-340" w:rightChars="-162"/>
        <w:jc w:val="center"/>
        <w:textAlignment w:val="baseline"/>
        <w:rPr>
          <w:rFonts w:ascii="宋体" w:hAnsi="宋体" w:cs="宋体"/>
          <w:b/>
          <w:kern w:val="0"/>
          <w:sz w:val="52"/>
          <w:szCs w:val="52"/>
        </w:rPr>
      </w:pPr>
    </w:p>
    <w:p w14:paraId="319EA49B">
      <w:pPr>
        <w:adjustRightInd w:val="0"/>
        <w:spacing w:after="60" w:line="360" w:lineRule="atLeast"/>
        <w:ind w:right="-340" w:rightChars="-162"/>
        <w:jc w:val="center"/>
        <w:textAlignment w:val="baseline"/>
        <w:rPr>
          <w:rFonts w:hint="eastAsia" w:ascii="宋体" w:hAnsi="宋体" w:cs="宋体"/>
          <w:b/>
          <w:kern w:val="0"/>
          <w:sz w:val="48"/>
          <w:szCs w:val="48"/>
          <w:highlight w:val="none"/>
          <w:lang w:eastAsia="zh-CN"/>
        </w:rPr>
      </w:pPr>
      <w:r>
        <w:rPr>
          <w:rFonts w:hint="eastAsia" w:ascii="宋体" w:hAnsi="宋体" w:cs="宋体"/>
          <w:b/>
          <w:kern w:val="0"/>
          <w:sz w:val="48"/>
          <w:szCs w:val="48"/>
          <w:highlight w:val="none"/>
          <w:lang w:eastAsia="zh-CN"/>
        </w:rPr>
        <w:t>灵宝市2025年超长期特别国债资金支持设施农业更新改造项目（第一批）采购项目</w:t>
      </w:r>
    </w:p>
    <w:p w14:paraId="2F8CC1C4">
      <w:pPr>
        <w:adjustRightInd w:val="0"/>
        <w:spacing w:after="60" w:line="360" w:lineRule="atLeast"/>
        <w:ind w:right="-340" w:rightChars="-162"/>
        <w:jc w:val="center"/>
        <w:textAlignment w:val="baseline"/>
        <w:rPr>
          <w:rFonts w:ascii="宋体" w:hAnsi="宋体" w:cs="宋体"/>
          <w:b/>
          <w:kern w:val="0"/>
          <w:sz w:val="52"/>
          <w:szCs w:val="52"/>
        </w:rPr>
      </w:pPr>
    </w:p>
    <w:p w14:paraId="5725D6F1">
      <w:pPr>
        <w:adjustRightInd w:val="0"/>
        <w:spacing w:after="60" w:line="360" w:lineRule="atLeast"/>
        <w:ind w:right="-340" w:rightChars="-162"/>
        <w:jc w:val="center"/>
        <w:textAlignment w:val="baseline"/>
        <w:rPr>
          <w:rFonts w:hint="eastAsia" w:ascii="宋体" w:hAnsi="宋体" w:cs="宋体"/>
          <w:b/>
          <w:bCs/>
          <w:sz w:val="32"/>
          <w:szCs w:val="32"/>
        </w:rPr>
      </w:pPr>
    </w:p>
    <w:p w14:paraId="3D747F54">
      <w:pPr>
        <w:ind w:right="-340" w:rightChars="-162"/>
        <w:jc w:val="center"/>
        <w:rPr>
          <w:rFonts w:hint="eastAsia" w:ascii="宋体" w:hAnsi="宋体" w:cs="宋体"/>
          <w:b/>
          <w:sz w:val="96"/>
          <w:szCs w:val="96"/>
        </w:rPr>
      </w:pPr>
    </w:p>
    <w:p w14:paraId="0F1CD0B9">
      <w:pPr>
        <w:ind w:right="-340" w:rightChars="-162"/>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 标 文 件</w:t>
      </w:r>
    </w:p>
    <w:p w14:paraId="05B5EE0E">
      <w:pPr>
        <w:pStyle w:val="15"/>
        <w:ind w:firstLine="210"/>
      </w:pPr>
    </w:p>
    <w:p w14:paraId="35C216B8">
      <w:pPr>
        <w:adjustRightInd w:val="0"/>
        <w:spacing w:after="60" w:line="360" w:lineRule="atLeast"/>
        <w:ind w:right="-340" w:rightChars="-162"/>
        <w:jc w:val="center"/>
        <w:textAlignment w:val="baseline"/>
        <w:rPr>
          <w:rFonts w:hint="eastAsia" w:ascii="宋体" w:hAnsi="宋体" w:cs="宋体"/>
          <w:b/>
          <w:bCs/>
          <w:sz w:val="32"/>
          <w:szCs w:val="32"/>
          <w:highlight w:val="none"/>
          <w:lang w:eastAsia="zh-CN"/>
        </w:rPr>
      </w:pPr>
      <w:r>
        <w:rPr>
          <w:rFonts w:hint="eastAsia" w:ascii="宋体" w:hAnsi="宋体" w:cs="宋体"/>
          <w:b/>
          <w:bCs/>
          <w:sz w:val="32"/>
          <w:szCs w:val="32"/>
          <w:highlight w:val="none"/>
        </w:rPr>
        <w:t>采购编号</w:t>
      </w:r>
      <w:r>
        <w:rPr>
          <w:rFonts w:hint="eastAsia" w:ascii="宋体" w:hAnsi="宋体" w:cs="宋体"/>
          <w:b/>
          <w:bCs/>
          <w:sz w:val="32"/>
          <w:szCs w:val="32"/>
          <w:highlight w:val="none"/>
          <w:lang w:eastAsia="zh-CN"/>
        </w:rPr>
        <w:t>：</w:t>
      </w:r>
      <w:r>
        <w:rPr>
          <w:rFonts w:hint="eastAsia" w:ascii="宋体" w:hAnsi="宋体" w:cs="宋体"/>
          <w:b/>
          <w:bCs/>
          <w:sz w:val="32"/>
          <w:szCs w:val="32"/>
          <w:highlight w:val="none"/>
          <w:lang w:val="en-US" w:eastAsia="zh-CN"/>
        </w:rPr>
        <w:t>LBGZ[2026]040-ZC032；灵宝公开采购-2026-13</w:t>
      </w:r>
    </w:p>
    <w:p w14:paraId="203FCB6D">
      <w:pPr>
        <w:adjustRightInd w:val="0"/>
        <w:spacing w:after="60" w:line="360" w:lineRule="atLeast"/>
        <w:ind w:right="-340" w:rightChars="-162"/>
        <w:jc w:val="center"/>
        <w:textAlignment w:val="baseline"/>
        <w:rPr>
          <w:rFonts w:hint="default" w:ascii="宋体" w:hAnsi="宋体" w:cs="宋体" w:eastAsiaTheme="minorEastAsia"/>
          <w:b/>
          <w:bCs/>
          <w:sz w:val="32"/>
          <w:szCs w:val="32"/>
          <w:highlight w:val="yellow"/>
          <w:lang w:val="en-US" w:eastAsia="zh-CN"/>
        </w:rPr>
      </w:pPr>
    </w:p>
    <w:p w14:paraId="748C21F9">
      <w:pPr>
        <w:adjustRightInd w:val="0"/>
        <w:spacing w:after="60" w:line="360" w:lineRule="atLeast"/>
        <w:ind w:right="-340" w:rightChars="-162"/>
        <w:jc w:val="center"/>
        <w:textAlignment w:val="baseline"/>
        <w:rPr>
          <w:rFonts w:hint="default" w:ascii="宋体" w:hAnsi="宋体" w:cs="宋体"/>
          <w:b/>
          <w:kern w:val="0"/>
          <w:sz w:val="52"/>
          <w:szCs w:val="52"/>
          <w:lang w:val="en-US"/>
        </w:rPr>
      </w:pPr>
    </w:p>
    <w:p w14:paraId="2D45DE99">
      <w:pPr>
        <w:autoSpaceDE w:val="0"/>
        <w:autoSpaceDN w:val="0"/>
        <w:adjustRightInd w:val="0"/>
        <w:ind w:right="-340" w:rightChars="-162"/>
        <w:jc w:val="left"/>
        <w:rPr>
          <w:rFonts w:ascii="宋体" w:cs="宋体"/>
          <w:kern w:val="0"/>
          <w:szCs w:val="21"/>
        </w:rPr>
      </w:pPr>
    </w:p>
    <w:p w14:paraId="624D52F6">
      <w:pPr>
        <w:tabs>
          <w:tab w:val="left" w:pos="3744"/>
        </w:tabs>
        <w:ind w:right="-340" w:rightChars="-162"/>
        <w:jc w:val="center"/>
        <w:rPr>
          <w:rFonts w:ascii="黑体" w:hAnsi="华文中宋"/>
          <w:sz w:val="28"/>
          <w:szCs w:val="32"/>
        </w:rPr>
      </w:pPr>
    </w:p>
    <w:p w14:paraId="2BCDDC39">
      <w:pPr>
        <w:tabs>
          <w:tab w:val="left" w:pos="3744"/>
        </w:tabs>
        <w:ind w:right="-340" w:rightChars="-162"/>
        <w:jc w:val="center"/>
        <w:rPr>
          <w:rFonts w:ascii="黑体" w:hAnsi="华文中宋"/>
          <w:sz w:val="28"/>
          <w:szCs w:val="32"/>
        </w:rPr>
      </w:pPr>
    </w:p>
    <w:p w14:paraId="61BD9A82">
      <w:pPr>
        <w:tabs>
          <w:tab w:val="left" w:pos="3744"/>
        </w:tabs>
        <w:ind w:right="-340" w:rightChars="-162"/>
        <w:jc w:val="center"/>
        <w:rPr>
          <w:rFonts w:ascii="黑体" w:hAnsi="华文中宋"/>
          <w:sz w:val="28"/>
          <w:szCs w:val="32"/>
        </w:rPr>
      </w:pPr>
    </w:p>
    <w:p w14:paraId="76870EC5">
      <w:pPr>
        <w:tabs>
          <w:tab w:val="left" w:pos="3744"/>
        </w:tabs>
        <w:ind w:right="-340" w:rightChars="-162"/>
        <w:jc w:val="center"/>
        <w:rPr>
          <w:rFonts w:ascii="黑体" w:hAnsi="华文中宋"/>
          <w:sz w:val="28"/>
          <w:szCs w:val="32"/>
        </w:rPr>
      </w:pPr>
    </w:p>
    <w:p w14:paraId="7E1F35B0">
      <w:pPr>
        <w:tabs>
          <w:tab w:val="left" w:pos="3744"/>
        </w:tabs>
        <w:ind w:right="-340" w:rightChars="-162"/>
        <w:jc w:val="center"/>
        <w:rPr>
          <w:rFonts w:ascii="黑体" w:hAnsi="华文中宋"/>
          <w:sz w:val="28"/>
          <w:szCs w:val="32"/>
        </w:rPr>
      </w:pPr>
    </w:p>
    <w:p w14:paraId="73606729">
      <w:pPr>
        <w:ind w:right="-210" w:firstLine="1462" w:firstLineChars="662"/>
        <w:rPr>
          <w:rFonts w:ascii="宋体" w:hAnsi="宋体" w:cs="宋体"/>
          <w:b/>
          <w:sz w:val="22"/>
          <w:szCs w:val="22"/>
        </w:rPr>
      </w:pPr>
    </w:p>
    <w:p w14:paraId="58A02109">
      <w:pPr>
        <w:pStyle w:val="15"/>
        <w:ind w:firstLine="210"/>
      </w:pPr>
    </w:p>
    <w:p w14:paraId="595F1971">
      <w:pPr>
        <w:spacing w:line="360" w:lineRule="auto"/>
        <w:ind w:right="-210"/>
        <w:jc w:val="center"/>
        <w:rPr>
          <w:rFonts w:hint="eastAsia" w:ascii="宋体" w:hAnsi="宋体" w:cs="宋体"/>
          <w:b/>
          <w:sz w:val="32"/>
          <w:szCs w:val="32"/>
          <w:lang w:val="en-US" w:eastAsia="zh-CN"/>
        </w:rPr>
      </w:pPr>
      <w:r>
        <w:rPr>
          <w:rFonts w:hint="eastAsia" w:ascii="宋体" w:hAnsi="宋体" w:cs="宋体"/>
          <w:b/>
          <w:sz w:val="32"/>
          <w:szCs w:val="32"/>
          <w:lang w:val="en-US" w:eastAsia="zh-CN"/>
        </w:rPr>
        <w:t xml:space="preserve">   </w:t>
      </w:r>
    </w:p>
    <w:p w14:paraId="0963E2EB">
      <w:pPr>
        <w:spacing w:line="360" w:lineRule="auto"/>
        <w:ind w:right="-210"/>
        <w:jc w:val="center"/>
        <w:rPr>
          <w:rFonts w:hint="eastAsia" w:ascii="宋体" w:hAnsi="宋体" w:cs="宋体"/>
          <w:b/>
          <w:sz w:val="32"/>
          <w:szCs w:val="32"/>
          <w:lang w:val="en-US" w:eastAsia="zh-CN"/>
        </w:rPr>
      </w:pPr>
    </w:p>
    <w:p w14:paraId="53EA04C5">
      <w:pPr>
        <w:keepNext w:val="0"/>
        <w:keepLines w:val="0"/>
        <w:pageBreakBefore w:val="0"/>
        <w:widowControl w:val="0"/>
        <w:kinsoku/>
        <w:wordWrap/>
        <w:overflowPunct/>
        <w:topLinePunct w:val="0"/>
        <w:autoSpaceDE/>
        <w:autoSpaceDN/>
        <w:bidi w:val="0"/>
        <w:adjustRightInd/>
        <w:snapToGrid/>
        <w:spacing w:line="480" w:lineRule="auto"/>
        <w:ind w:right="-210"/>
        <w:jc w:val="center"/>
        <w:textAlignment w:val="auto"/>
        <w:rPr>
          <w:rFonts w:hint="eastAsia" w:ascii="宋体" w:hAnsi="宋体" w:cs="宋体" w:eastAsiaTheme="minorEastAsia"/>
          <w:b/>
          <w:sz w:val="32"/>
          <w:szCs w:val="32"/>
          <w:lang w:eastAsia="zh-CN"/>
        </w:rPr>
      </w:pPr>
      <w:r>
        <w:rPr>
          <w:rFonts w:hint="eastAsia" w:ascii="宋体" w:hAnsi="宋体" w:cs="宋体"/>
          <w:b/>
          <w:sz w:val="32"/>
          <w:szCs w:val="32"/>
          <w:lang w:val="en-US" w:eastAsia="zh-CN"/>
        </w:rPr>
        <w:t xml:space="preserve">      </w:t>
      </w:r>
      <w:r>
        <w:rPr>
          <w:rFonts w:hint="eastAsia" w:ascii="宋体" w:hAnsi="宋体" w:cs="宋体"/>
          <w:b/>
          <w:sz w:val="32"/>
          <w:szCs w:val="32"/>
          <w:lang w:eastAsia="zh-CN"/>
        </w:rPr>
        <w:t>采</w:t>
      </w:r>
      <w:r>
        <w:rPr>
          <w:rFonts w:hint="eastAsia" w:ascii="宋体" w:hAnsi="宋体" w:cs="宋体"/>
          <w:b/>
          <w:sz w:val="32"/>
          <w:szCs w:val="32"/>
          <w:lang w:val="en-US" w:eastAsia="zh-CN"/>
        </w:rPr>
        <w:t xml:space="preserve"> </w:t>
      </w:r>
      <w:r>
        <w:rPr>
          <w:rFonts w:hint="eastAsia" w:ascii="宋体" w:hAnsi="宋体" w:cs="宋体"/>
          <w:b/>
          <w:sz w:val="32"/>
          <w:szCs w:val="32"/>
          <w:lang w:eastAsia="zh-CN"/>
        </w:rPr>
        <w:t>购</w:t>
      </w:r>
      <w:r>
        <w:rPr>
          <w:rFonts w:hint="eastAsia" w:ascii="宋体" w:hAnsi="宋体" w:cs="宋体"/>
          <w:b/>
          <w:sz w:val="32"/>
          <w:szCs w:val="32"/>
          <w:lang w:val="en-US" w:eastAsia="zh-CN"/>
        </w:rPr>
        <w:t xml:space="preserve"> </w:t>
      </w:r>
      <w:r>
        <w:rPr>
          <w:rFonts w:hint="eastAsia" w:ascii="宋体" w:hAnsi="宋体" w:cs="宋体"/>
          <w:b/>
          <w:sz w:val="32"/>
          <w:szCs w:val="32"/>
          <w:lang w:eastAsia="zh-CN"/>
        </w:rPr>
        <w:t>人</w:t>
      </w:r>
      <w:r>
        <w:rPr>
          <w:rFonts w:hint="eastAsia" w:ascii="宋体" w:hAnsi="宋体" w:cs="宋体"/>
          <w:b/>
          <w:sz w:val="32"/>
          <w:szCs w:val="32"/>
        </w:rPr>
        <w:t>：</w:t>
      </w:r>
      <w:r>
        <w:rPr>
          <w:rFonts w:hint="eastAsia" w:ascii="宋体" w:hAnsi="宋体" w:cs="宋体"/>
          <w:b/>
          <w:bCs/>
          <w:sz w:val="32"/>
          <w:szCs w:val="32"/>
          <w:lang w:eastAsia="zh-CN"/>
        </w:rPr>
        <w:t>灵宝市农业农村局</w:t>
      </w:r>
    </w:p>
    <w:p w14:paraId="5FE78E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eastAsiaTheme="minorEastAsia"/>
          <w:b/>
          <w:sz w:val="32"/>
          <w:szCs w:val="32"/>
          <w:lang w:eastAsia="zh-CN"/>
        </w:rPr>
      </w:pPr>
      <w:r>
        <w:rPr>
          <w:rFonts w:hint="eastAsia" w:ascii="宋体" w:hAnsi="宋体" w:cs="宋体"/>
          <w:b/>
          <w:sz w:val="32"/>
          <w:szCs w:val="32"/>
          <w:lang w:val="en-US" w:eastAsia="zh-CN"/>
        </w:rPr>
        <w:t xml:space="preserve">         </w:t>
      </w:r>
      <w:r>
        <w:rPr>
          <w:rFonts w:hint="eastAsia" w:ascii="宋体" w:hAnsi="宋体" w:cs="宋体"/>
          <w:b/>
          <w:sz w:val="32"/>
          <w:szCs w:val="32"/>
        </w:rPr>
        <w:t>代理机构：</w:t>
      </w:r>
      <w:r>
        <w:rPr>
          <w:rFonts w:hint="eastAsia" w:ascii="宋体" w:hAnsi="宋体" w:cs="宋体"/>
          <w:b/>
          <w:sz w:val="32"/>
          <w:szCs w:val="32"/>
          <w:lang w:eastAsia="zh-CN"/>
        </w:rPr>
        <w:t>河南新时代工程管理有限公司</w:t>
      </w:r>
    </w:p>
    <w:p w14:paraId="0D6EE28A">
      <w:pPr>
        <w:keepNext w:val="0"/>
        <w:keepLines w:val="0"/>
        <w:pageBreakBefore w:val="0"/>
        <w:widowControl w:val="0"/>
        <w:kinsoku/>
        <w:wordWrap/>
        <w:overflowPunct/>
        <w:topLinePunct w:val="0"/>
        <w:autoSpaceDE/>
        <w:autoSpaceDN/>
        <w:bidi w:val="0"/>
        <w:adjustRightInd/>
        <w:snapToGrid/>
        <w:spacing w:line="480" w:lineRule="auto"/>
        <w:ind w:firstLine="3534" w:firstLineChars="1100"/>
        <w:jc w:val="both"/>
        <w:textAlignment w:val="auto"/>
        <w:rPr>
          <w:rFonts w:ascii="宋体" w:hAnsi="宋体" w:cs="宋体"/>
          <w:b/>
          <w:sz w:val="32"/>
          <w:szCs w:val="32"/>
        </w:rPr>
      </w:pPr>
      <w:r>
        <w:rPr>
          <w:rFonts w:hint="eastAsia" w:ascii="宋体" w:hAnsi="宋体" w:cs="宋体"/>
          <w:b/>
          <w:sz w:val="32"/>
          <w:szCs w:val="32"/>
        </w:rPr>
        <w:t>日    期：二零二</w:t>
      </w:r>
      <w:r>
        <w:rPr>
          <w:rFonts w:hint="eastAsia" w:ascii="宋体" w:hAnsi="宋体" w:cs="宋体"/>
          <w:b/>
          <w:sz w:val="32"/>
          <w:szCs w:val="32"/>
          <w:lang w:val="en-US" w:eastAsia="zh-CN"/>
        </w:rPr>
        <w:t>六</w:t>
      </w:r>
      <w:r>
        <w:rPr>
          <w:rFonts w:hint="eastAsia" w:ascii="宋体" w:hAnsi="宋体" w:cs="宋体"/>
          <w:b/>
          <w:sz w:val="32"/>
          <w:szCs w:val="32"/>
        </w:rPr>
        <w:t>年</w:t>
      </w:r>
      <w:r>
        <w:rPr>
          <w:rFonts w:hint="eastAsia" w:ascii="宋体" w:hAnsi="宋体" w:cs="宋体"/>
          <w:b/>
          <w:sz w:val="32"/>
          <w:szCs w:val="32"/>
          <w:lang w:val="en-US" w:eastAsia="zh-CN"/>
        </w:rPr>
        <w:t>三</w:t>
      </w:r>
      <w:r>
        <w:rPr>
          <w:rFonts w:hint="eastAsia" w:ascii="宋体" w:hAnsi="宋体" w:cs="宋体"/>
          <w:b/>
          <w:sz w:val="32"/>
          <w:szCs w:val="32"/>
        </w:rPr>
        <w:t>月</w:t>
      </w:r>
    </w:p>
    <w:p w14:paraId="6DA2344D">
      <w:pPr>
        <w:pStyle w:val="11"/>
        <w:bidi w:val="0"/>
        <w:rPr>
          <w:rFonts w:hint="eastAsia"/>
          <w:lang w:val="en-US" w:eastAsia="zh-CN"/>
        </w:rPr>
        <w:sectPr>
          <w:headerReference r:id="rId3" w:type="default"/>
          <w:footerReference r:id="rId4" w:type="default"/>
          <w:pgSz w:w="11905" w:h="16838"/>
          <w:pgMar w:top="1191" w:right="1247" w:bottom="1247" w:left="1247" w:header="720" w:footer="720" w:gutter="0"/>
          <w:cols w:space="0" w:num="1"/>
          <w:docGrid w:linePitch="312" w:charSpace="0"/>
        </w:sectPr>
      </w:pPr>
    </w:p>
    <w:p w14:paraId="3EF620A1">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jc w:val="center"/>
        <w:textAlignment w:val="auto"/>
        <w:rPr>
          <w:rFonts w:hint="default" w:ascii="宋体" w:hAnsi="宋体" w:eastAsiaTheme="minorEastAsia"/>
          <w:b/>
          <w:bCs/>
          <w:sz w:val="44"/>
          <w:szCs w:val="44"/>
          <w:lang w:val="en-US" w:eastAsia="zh-CN"/>
        </w:rPr>
      </w:pPr>
      <w:r>
        <w:rPr>
          <w:rFonts w:hint="eastAsia" w:ascii="宋体" w:hAnsi="宋体"/>
          <w:b/>
          <w:bCs/>
          <w:sz w:val="44"/>
          <w:szCs w:val="44"/>
          <w:lang w:val="en-US" w:eastAsia="zh-CN"/>
        </w:rPr>
        <w:t>目   录</w:t>
      </w:r>
    </w:p>
    <w:p w14:paraId="7774A475">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_Toc5527 </w:instrText>
      </w:r>
      <w:r>
        <w:rPr>
          <w:rFonts w:ascii="宋体" w:hAnsi="宋体"/>
          <w:sz w:val="28"/>
          <w:szCs w:val="28"/>
        </w:rPr>
        <w:fldChar w:fldCharType="separate"/>
      </w:r>
      <w:r>
        <w:rPr>
          <w:rFonts w:hint="eastAsia"/>
          <w:bCs/>
          <w:sz w:val="28"/>
          <w:szCs w:val="28"/>
        </w:rPr>
        <w:t xml:space="preserve">第一章 </w:t>
      </w:r>
      <w:r>
        <w:rPr>
          <w:rFonts w:hint="eastAsia"/>
          <w:bCs/>
          <w:sz w:val="28"/>
          <w:szCs w:val="28"/>
          <w:lang w:val="en-US" w:eastAsia="zh-CN"/>
        </w:rPr>
        <w:t xml:space="preserve"> </w:t>
      </w:r>
      <w:r>
        <w:rPr>
          <w:rFonts w:hint="eastAsia"/>
          <w:bCs/>
          <w:sz w:val="28"/>
          <w:szCs w:val="28"/>
        </w:rPr>
        <w:t>招标公告</w:t>
      </w:r>
      <w:r>
        <w:rPr>
          <w:sz w:val="28"/>
          <w:szCs w:val="28"/>
        </w:rPr>
        <w:tab/>
      </w:r>
      <w:r>
        <w:rPr>
          <w:sz w:val="28"/>
          <w:szCs w:val="28"/>
        </w:rPr>
        <w:fldChar w:fldCharType="begin"/>
      </w:r>
      <w:r>
        <w:rPr>
          <w:sz w:val="28"/>
          <w:szCs w:val="28"/>
        </w:rPr>
        <w:instrText xml:space="preserve"> PAGEREF _Toc5527 \h </w:instrText>
      </w:r>
      <w:r>
        <w:rPr>
          <w:sz w:val="28"/>
          <w:szCs w:val="28"/>
        </w:rPr>
        <w:fldChar w:fldCharType="separate"/>
      </w:r>
      <w:r>
        <w:rPr>
          <w:sz w:val="28"/>
          <w:szCs w:val="28"/>
        </w:rPr>
        <w:t>2</w:t>
      </w:r>
      <w:r>
        <w:rPr>
          <w:sz w:val="28"/>
          <w:szCs w:val="28"/>
        </w:rPr>
        <w:fldChar w:fldCharType="end"/>
      </w:r>
      <w:r>
        <w:rPr>
          <w:rFonts w:ascii="宋体" w:hAnsi="宋体"/>
          <w:sz w:val="28"/>
          <w:szCs w:val="28"/>
        </w:rPr>
        <w:fldChar w:fldCharType="end"/>
      </w:r>
    </w:p>
    <w:p w14:paraId="0B9EE512">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_Toc12933 </w:instrText>
      </w:r>
      <w:r>
        <w:rPr>
          <w:rFonts w:ascii="宋体" w:hAnsi="宋体"/>
          <w:sz w:val="28"/>
          <w:szCs w:val="28"/>
        </w:rPr>
        <w:fldChar w:fldCharType="separate"/>
      </w:r>
      <w:r>
        <w:rPr>
          <w:rFonts w:hint="eastAsia"/>
          <w:bCs/>
          <w:sz w:val="28"/>
          <w:szCs w:val="28"/>
        </w:rPr>
        <w:t>第二章  投标人须知</w:t>
      </w:r>
      <w:r>
        <w:rPr>
          <w:sz w:val="28"/>
          <w:szCs w:val="28"/>
        </w:rPr>
        <w:tab/>
      </w:r>
      <w:r>
        <w:rPr>
          <w:sz w:val="28"/>
          <w:szCs w:val="28"/>
        </w:rPr>
        <w:fldChar w:fldCharType="begin"/>
      </w:r>
      <w:r>
        <w:rPr>
          <w:sz w:val="28"/>
          <w:szCs w:val="28"/>
        </w:rPr>
        <w:instrText xml:space="preserve"> PAGEREF _Toc12933 \h </w:instrText>
      </w:r>
      <w:r>
        <w:rPr>
          <w:sz w:val="28"/>
          <w:szCs w:val="28"/>
        </w:rPr>
        <w:fldChar w:fldCharType="separate"/>
      </w:r>
      <w:r>
        <w:rPr>
          <w:sz w:val="28"/>
          <w:szCs w:val="28"/>
        </w:rPr>
        <w:t>6</w:t>
      </w:r>
      <w:r>
        <w:rPr>
          <w:sz w:val="28"/>
          <w:szCs w:val="28"/>
        </w:rPr>
        <w:fldChar w:fldCharType="end"/>
      </w:r>
      <w:r>
        <w:rPr>
          <w:rFonts w:ascii="宋体" w:hAnsi="宋体"/>
          <w:sz w:val="28"/>
          <w:szCs w:val="28"/>
        </w:rPr>
        <w:fldChar w:fldCharType="end"/>
      </w:r>
    </w:p>
    <w:p w14:paraId="71004E51">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rFonts w:hint="default" w:eastAsiaTheme="minorEastAsia"/>
          <w:sz w:val="28"/>
          <w:szCs w:val="28"/>
          <w:lang w:val="en-US" w:eastAsia="zh-CN"/>
        </w:rPr>
      </w:pPr>
      <w:r>
        <w:rPr>
          <w:rFonts w:ascii="宋体" w:hAnsi="宋体"/>
          <w:sz w:val="28"/>
          <w:szCs w:val="28"/>
        </w:rPr>
        <w:fldChar w:fldCharType="begin"/>
      </w:r>
      <w:r>
        <w:rPr>
          <w:rFonts w:ascii="宋体" w:hAnsi="宋体"/>
          <w:sz w:val="28"/>
          <w:szCs w:val="28"/>
        </w:rPr>
        <w:instrText xml:space="preserve"> HYPERLINK \l _Toc1754 </w:instrText>
      </w:r>
      <w:r>
        <w:rPr>
          <w:rFonts w:ascii="宋体" w:hAnsi="宋体"/>
          <w:sz w:val="28"/>
          <w:szCs w:val="28"/>
        </w:rPr>
        <w:fldChar w:fldCharType="separate"/>
      </w:r>
      <w:r>
        <w:rPr>
          <w:rFonts w:hint="eastAsia"/>
          <w:bCs/>
          <w:sz w:val="28"/>
          <w:szCs w:val="28"/>
          <w:lang w:val="en-US" w:eastAsia="zh-CN"/>
        </w:rPr>
        <w:t xml:space="preserve">第三章  </w:t>
      </w:r>
      <w:r>
        <w:rPr>
          <w:rFonts w:hint="eastAsia"/>
          <w:bCs/>
          <w:sz w:val="28"/>
          <w:szCs w:val="28"/>
        </w:rPr>
        <w:t>采购清单及参数要求</w:t>
      </w:r>
      <w:r>
        <w:rPr>
          <w:sz w:val="28"/>
          <w:szCs w:val="28"/>
        </w:rPr>
        <w:tab/>
      </w:r>
      <w:r>
        <w:rPr>
          <w:rFonts w:ascii="宋体" w:hAnsi="宋体"/>
          <w:sz w:val="28"/>
          <w:szCs w:val="28"/>
        </w:rPr>
        <w:fldChar w:fldCharType="end"/>
      </w:r>
      <w:r>
        <w:rPr>
          <w:rFonts w:hint="eastAsia" w:ascii="宋体" w:hAnsi="宋体"/>
          <w:sz w:val="28"/>
          <w:szCs w:val="28"/>
          <w:lang w:val="en-US" w:eastAsia="zh-CN"/>
        </w:rPr>
        <w:t>23</w:t>
      </w:r>
    </w:p>
    <w:p w14:paraId="23ACFEEE">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_Toc3501 </w:instrText>
      </w:r>
      <w:r>
        <w:rPr>
          <w:rFonts w:ascii="宋体" w:hAnsi="宋体"/>
          <w:sz w:val="28"/>
          <w:szCs w:val="28"/>
        </w:rPr>
        <w:fldChar w:fldCharType="separate"/>
      </w:r>
      <w:r>
        <w:rPr>
          <w:rFonts w:hint="eastAsia"/>
          <w:bCs/>
          <w:sz w:val="28"/>
          <w:szCs w:val="28"/>
        </w:rPr>
        <w:t>第四章  评标办法（综合评分法）</w:t>
      </w:r>
      <w:r>
        <w:rPr>
          <w:sz w:val="28"/>
          <w:szCs w:val="28"/>
        </w:rPr>
        <w:tab/>
      </w:r>
      <w:r>
        <w:rPr>
          <w:sz w:val="28"/>
          <w:szCs w:val="28"/>
        </w:rPr>
        <w:fldChar w:fldCharType="begin"/>
      </w:r>
      <w:r>
        <w:rPr>
          <w:sz w:val="28"/>
          <w:szCs w:val="28"/>
        </w:rPr>
        <w:instrText xml:space="preserve"> PAGEREF _Toc3501 \h </w:instrText>
      </w:r>
      <w:r>
        <w:rPr>
          <w:sz w:val="28"/>
          <w:szCs w:val="28"/>
        </w:rPr>
        <w:fldChar w:fldCharType="separate"/>
      </w:r>
      <w:r>
        <w:rPr>
          <w:sz w:val="28"/>
          <w:szCs w:val="28"/>
        </w:rPr>
        <w:t>72</w:t>
      </w:r>
      <w:r>
        <w:rPr>
          <w:sz w:val="28"/>
          <w:szCs w:val="28"/>
        </w:rPr>
        <w:fldChar w:fldCharType="end"/>
      </w:r>
      <w:r>
        <w:rPr>
          <w:rFonts w:ascii="宋体" w:hAnsi="宋体"/>
          <w:sz w:val="28"/>
          <w:szCs w:val="28"/>
        </w:rPr>
        <w:fldChar w:fldCharType="end"/>
      </w:r>
    </w:p>
    <w:p w14:paraId="1A258E6A">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_Toc7727 </w:instrText>
      </w:r>
      <w:r>
        <w:rPr>
          <w:rFonts w:ascii="宋体" w:hAnsi="宋体"/>
          <w:sz w:val="28"/>
          <w:szCs w:val="28"/>
        </w:rPr>
        <w:fldChar w:fldCharType="separate"/>
      </w:r>
      <w:r>
        <w:rPr>
          <w:rFonts w:hint="eastAsia"/>
          <w:bCs/>
          <w:sz w:val="28"/>
          <w:szCs w:val="28"/>
        </w:rPr>
        <w:t>第五章  合同条款及格式</w:t>
      </w:r>
      <w:r>
        <w:rPr>
          <w:sz w:val="28"/>
          <w:szCs w:val="28"/>
        </w:rPr>
        <w:tab/>
      </w:r>
      <w:r>
        <w:rPr>
          <w:sz w:val="28"/>
          <w:szCs w:val="28"/>
        </w:rPr>
        <w:fldChar w:fldCharType="begin"/>
      </w:r>
      <w:r>
        <w:rPr>
          <w:sz w:val="28"/>
          <w:szCs w:val="28"/>
        </w:rPr>
        <w:instrText xml:space="preserve"> PAGEREF _Toc7727 \h </w:instrText>
      </w:r>
      <w:r>
        <w:rPr>
          <w:sz w:val="28"/>
          <w:szCs w:val="28"/>
        </w:rPr>
        <w:fldChar w:fldCharType="separate"/>
      </w:r>
      <w:r>
        <w:rPr>
          <w:sz w:val="28"/>
          <w:szCs w:val="28"/>
        </w:rPr>
        <w:t>81</w:t>
      </w:r>
      <w:r>
        <w:rPr>
          <w:sz w:val="28"/>
          <w:szCs w:val="28"/>
        </w:rPr>
        <w:fldChar w:fldCharType="end"/>
      </w:r>
      <w:r>
        <w:rPr>
          <w:rFonts w:ascii="宋体" w:hAnsi="宋体"/>
          <w:sz w:val="28"/>
          <w:szCs w:val="28"/>
        </w:rPr>
        <w:fldChar w:fldCharType="end"/>
      </w:r>
    </w:p>
    <w:p w14:paraId="785AEAF7">
      <w:pPr>
        <w:pStyle w:val="12"/>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_Toc11366 </w:instrText>
      </w:r>
      <w:r>
        <w:rPr>
          <w:rFonts w:ascii="宋体" w:hAnsi="宋体"/>
          <w:sz w:val="28"/>
          <w:szCs w:val="28"/>
        </w:rPr>
        <w:fldChar w:fldCharType="separate"/>
      </w:r>
      <w:r>
        <w:rPr>
          <w:rFonts w:hint="eastAsia"/>
          <w:bCs/>
          <w:sz w:val="28"/>
          <w:szCs w:val="28"/>
        </w:rPr>
        <w:t>第六章  投标文件格式</w:t>
      </w:r>
      <w:r>
        <w:rPr>
          <w:sz w:val="28"/>
          <w:szCs w:val="28"/>
        </w:rPr>
        <w:tab/>
      </w:r>
      <w:r>
        <w:rPr>
          <w:sz w:val="28"/>
          <w:szCs w:val="28"/>
        </w:rPr>
        <w:fldChar w:fldCharType="begin"/>
      </w:r>
      <w:r>
        <w:rPr>
          <w:sz w:val="28"/>
          <w:szCs w:val="28"/>
        </w:rPr>
        <w:instrText xml:space="preserve"> PAGEREF _Toc11366 \h </w:instrText>
      </w:r>
      <w:r>
        <w:rPr>
          <w:sz w:val="28"/>
          <w:szCs w:val="28"/>
        </w:rPr>
        <w:fldChar w:fldCharType="separate"/>
      </w:r>
      <w:r>
        <w:rPr>
          <w:sz w:val="28"/>
          <w:szCs w:val="28"/>
        </w:rPr>
        <w:t>86</w:t>
      </w:r>
      <w:r>
        <w:rPr>
          <w:sz w:val="28"/>
          <w:szCs w:val="28"/>
        </w:rPr>
        <w:fldChar w:fldCharType="end"/>
      </w:r>
      <w:r>
        <w:rPr>
          <w:rFonts w:ascii="宋体" w:hAnsi="宋体"/>
          <w:sz w:val="28"/>
          <w:szCs w:val="28"/>
        </w:rPr>
        <w:fldChar w:fldCharType="end"/>
      </w:r>
    </w:p>
    <w:p w14:paraId="2D53ABA7">
      <w:pPr>
        <w:pStyle w:val="12"/>
        <w:keepNext w:val="0"/>
        <w:keepLines w:val="0"/>
        <w:pageBreakBefore w:val="0"/>
        <w:widowControl w:val="0"/>
        <w:tabs>
          <w:tab w:val="right" w:leader="dot" w:pos="8729"/>
        </w:tabs>
        <w:kinsoku/>
        <w:wordWrap/>
        <w:overflowPunct/>
        <w:topLinePunct w:val="0"/>
        <w:autoSpaceDE/>
        <w:autoSpaceDN/>
        <w:bidi w:val="0"/>
        <w:adjustRightInd/>
        <w:snapToGrid/>
        <w:spacing w:line="480" w:lineRule="auto"/>
        <w:ind w:firstLine="600"/>
        <w:textAlignment w:val="auto"/>
        <w:outlineLvl w:val="9"/>
        <w:rPr>
          <w:rFonts w:ascii="宋体" w:hAnsi="宋体"/>
          <w:sz w:val="30"/>
          <w:szCs w:val="30"/>
        </w:rPr>
      </w:pPr>
      <w:r>
        <w:rPr>
          <w:rFonts w:ascii="宋体" w:hAnsi="宋体"/>
          <w:sz w:val="28"/>
          <w:szCs w:val="28"/>
        </w:rPr>
        <w:fldChar w:fldCharType="end"/>
      </w:r>
      <w:r>
        <w:rPr>
          <w:rFonts w:ascii="宋体" w:hAnsi="宋体"/>
          <w:sz w:val="30"/>
          <w:szCs w:val="30"/>
        </w:rPr>
        <w:t xml:space="preserve"> </w:t>
      </w:r>
    </w:p>
    <w:p w14:paraId="6F513702">
      <w:pPr>
        <w:pStyle w:val="12"/>
        <w:tabs>
          <w:tab w:val="right" w:leader="dot" w:pos="8729"/>
        </w:tabs>
        <w:ind w:firstLine="600"/>
        <w:outlineLvl w:val="9"/>
        <w:rPr>
          <w:rFonts w:ascii="宋体" w:hAnsi="宋体"/>
          <w:sz w:val="30"/>
          <w:szCs w:val="30"/>
        </w:rPr>
      </w:pPr>
    </w:p>
    <w:p w14:paraId="38C8B4FA">
      <w:pPr>
        <w:keepNext w:val="0"/>
        <w:keepLines w:val="0"/>
        <w:pageBreakBefore w:val="0"/>
        <w:kinsoku/>
        <w:wordWrap/>
        <w:overflowPunct/>
        <w:topLinePunct w:val="0"/>
        <w:autoSpaceDE/>
        <w:autoSpaceDN/>
        <w:bidi w:val="0"/>
        <w:spacing w:line="480" w:lineRule="exact"/>
        <w:ind w:left="2840"/>
        <w:textAlignment w:val="auto"/>
        <w:outlineLvl w:val="0"/>
        <w:rPr>
          <w:rFonts w:hint="eastAsia"/>
          <w:lang w:val="en-US" w:eastAsia="zh-CN"/>
        </w:rPr>
        <w:sectPr>
          <w:footerReference r:id="rId5" w:type="default"/>
          <w:pgSz w:w="11905" w:h="16838"/>
          <w:pgMar w:top="1191" w:right="1247" w:bottom="1247" w:left="1247" w:header="720" w:footer="720" w:gutter="0"/>
          <w:pgNumType w:fmt="decimal" w:start="1"/>
          <w:cols w:space="0" w:num="1"/>
          <w:docGrid w:linePitch="312" w:charSpace="0"/>
        </w:sectPr>
      </w:pPr>
      <w:bookmarkStart w:id="0" w:name="_Toc6843178"/>
      <w:bookmarkStart w:id="1" w:name="_Toc28871"/>
      <w:bookmarkStart w:id="2" w:name="_Toc19110"/>
    </w:p>
    <w:p w14:paraId="1155C711">
      <w:pPr>
        <w:keepNext w:val="0"/>
        <w:keepLines w:val="0"/>
        <w:pageBreakBefore w:val="0"/>
        <w:kinsoku/>
        <w:wordWrap/>
        <w:overflowPunct/>
        <w:topLinePunct w:val="0"/>
        <w:autoSpaceDE/>
        <w:autoSpaceDN/>
        <w:bidi w:val="0"/>
        <w:spacing w:line="480" w:lineRule="exact"/>
        <w:ind w:left="2840"/>
        <w:textAlignment w:val="auto"/>
        <w:outlineLvl w:val="0"/>
        <w:rPr>
          <w:rFonts w:hint="eastAsia"/>
          <w:b/>
          <w:bCs/>
          <w:sz w:val="32"/>
          <w:szCs w:val="44"/>
        </w:rPr>
      </w:pPr>
      <w:r>
        <w:rPr>
          <w:rFonts w:hint="eastAsia"/>
          <w:lang w:val="en-US" w:eastAsia="zh-CN"/>
        </w:rPr>
        <w:t xml:space="preserve">  </w:t>
      </w:r>
      <w:bookmarkStart w:id="3" w:name="_Toc5527"/>
      <w:r>
        <w:rPr>
          <w:rFonts w:hint="eastAsia"/>
          <w:b/>
          <w:bCs/>
          <w:sz w:val="32"/>
          <w:szCs w:val="44"/>
        </w:rPr>
        <w:t>第一章</w:t>
      </w:r>
      <w:bookmarkStart w:id="4" w:name="_Toc393719573"/>
      <w:r>
        <w:rPr>
          <w:rFonts w:hint="eastAsia"/>
          <w:b/>
          <w:bCs/>
          <w:sz w:val="32"/>
          <w:szCs w:val="44"/>
        </w:rPr>
        <w:t xml:space="preserve"> </w:t>
      </w:r>
      <w:r>
        <w:rPr>
          <w:rFonts w:hint="eastAsia"/>
          <w:b/>
          <w:bCs/>
          <w:sz w:val="32"/>
          <w:szCs w:val="44"/>
          <w:lang w:val="en-US" w:eastAsia="zh-CN"/>
        </w:rPr>
        <w:t xml:space="preserve">   </w:t>
      </w:r>
      <w:r>
        <w:rPr>
          <w:rFonts w:hint="eastAsia"/>
          <w:b/>
          <w:bCs/>
          <w:sz w:val="32"/>
          <w:szCs w:val="44"/>
        </w:rPr>
        <w:t>招标公告</w:t>
      </w:r>
      <w:bookmarkEnd w:id="0"/>
      <w:bookmarkEnd w:id="1"/>
      <w:bookmarkEnd w:id="2"/>
      <w:bookmarkEnd w:id="3"/>
      <w:bookmarkEnd w:id="4"/>
      <w:bookmarkStart w:id="5" w:name="_Toc21629"/>
      <w:bookmarkStart w:id="6" w:name="_Toc1458"/>
    </w:p>
    <w:p w14:paraId="5ED246AB">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color w:val="auto"/>
          <w:sz w:val="24"/>
        </w:rPr>
      </w:pPr>
      <w:bookmarkStart w:id="7" w:name="OLE_LINK1"/>
      <w:r>
        <w:rPr>
          <w:rFonts w:hint="eastAsia" w:ascii="宋体" w:hAnsi="宋体" w:eastAsia="宋体" w:cs="宋体"/>
          <w:sz w:val="24"/>
          <w:lang w:eastAsia="zh-CN"/>
        </w:rPr>
        <w:t>灵宝市2025年超长期特别国债资金支持设施农业更新改造项目（第一批）采购项目</w:t>
      </w:r>
      <w:r>
        <w:rPr>
          <w:rFonts w:hint="eastAsia" w:ascii="宋体" w:hAnsi="宋体"/>
          <w:sz w:val="24"/>
        </w:rPr>
        <w:t>的潜在供应商凭CA登录三门</w:t>
      </w:r>
      <w:r>
        <w:rPr>
          <w:rFonts w:hint="eastAsia" w:ascii="宋体" w:hAnsi="宋体"/>
          <w:color w:val="auto"/>
          <w:sz w:val="24"/>
        </w:rPr>
        <w:t>峡市公共资源交易中心网（网址：</w:t>
      </w:r>
      <w:r>
        <w:rPr>
          <w:color w:val="auto"/>
          <w:highlight w:val="none"/>
        </w:rPr>
        <w:fldChar w:fldCharType="begin"/>
      </w:r>
      <w:r>
        <w:rPr>
          <w:color w:val="auto"/>
          <w:highlight w:val="none"/>
        </w:rPr>
        <w:instrText xml:space="preserve"> HYPERLINK "http://gzjy.smx.gov.cn/）获取采购文件，并于2024年" </w:instrText>
      </w:r>
      <w:r>
        <w:rPr>
          <w:color w:val="auto"/>
          <w:highlight w:val="none"/>
        </w:rPr>
        <w:fldChar w:fldCharType="separate"/>
      </w:r>
      <w:r>
        <w:rPr>
          <w:rStyle w:val="27"/>
          <w:rFonts w:ascii="宋体" w:hAnsi="宋体"/>
          <w:color w:val="auto"/>
          <w:sz w:val="24"/>
          <w:szCs w:val="24"/>
          <w:highlight w:val="none"/>
        </w:rPr>
        <w:t>http://gzjy.smx.gov.cn/</w:t>
      </w:r>
      <w:r>
        <w:rPr>
          <w:rStyle w:val="27"/>
          <w:rFonts w:hint="eastAsia" w:ascii="宋体" w:hAnsi="宋体"/>
          <w:color w:val="auto"/>
          <w:sz w:val="24"/>
          <w:szCs w:val="24"/>
          <w:highlight w:val="none"/>
        </w:rPr>
        <w:t>）获取采购文件，并于</w:t>
      </w:r>
      <w:r>
        <w:rPr>
          <w:rStyle w:val="27"/>
          <w:rFonts w:hint="eastAsia" w:ascii="宋体" w:hAnsi="宋体"/>
          <w:color w:val="auto"/>
          <w:sz w:val="24"/>
          <w:szCs w:val="24"/>
          <w:highlight w:val="none"/>
          <w:lang w:val="en-US" w:eastAsia="zh-CN"/>
        </w:rPr>
        <w:t>2026</w:t>
      </w:r>
      <w:r>
        <w:rPr>
          <w:rStyle w:val="27"/>
          <w:rFonts w:hint="eastAsia" w:ascii="宋体" w:hAnsi="宋体"/>
          <w:color w:val="auto"/>
          <w:sz w:val="24"/>
          <w:szCs w:val="24"/>
          <w:highlight w:val="none"/>
        </w:rPr>
        <w:t>年</w:t>
      </w:r>
      <w:r>
        <w:rPr>
          <w:rStyle w:val="27"/>
          <w:rFonts w:hint="eastAsia" w:ascii="宋体" w:hAnsi="宋体"/>
          <w:color w:val="auto"/>
          <w:sz w:val="24"/>
          <w:szCs w:val="24"/>
          <w:highlight w:val="none"/>
        </w:rPr>
        <w:fldChar w:fldCharType="end"/>
      </w:r>
      <w:r>
        <w:rPr>
          <w:rStyle w:val="27"/>
          <w:rFonts w:hint="eastAsia" w:ascii="宋体" w:hAnsi="宋体"/>
          <w:color w:val="auto"/>
          <w:sz w:val="24"/>
          <w:szCs w:val="24"/>
          <w:highlight w:val="none"/>
          <w:lang w:val="en-US" w:eastAsia="zh-CN"/>
        </w:rPr>
        <w:t>04</w:t>
      </w:r>
      <w:r>
        <w:rPr>
          <w:rFonts w:hint="eastAsia" w:ascii="宋体" w:hAnsi="宋体"/>
          <w:b w:val="0"/>
          <w:bCs w:val="0"/>
          <w:color w:val="auto"/>
          <w:sz w:val="24"/>
          <w:highlight w:val="none"/>
        </w:rPr>
        <w:t>月</w:t>
      </w:r>
      <w:r>
        <w:rPr>
          <w:rFonts w:hint="eastAsia" w:ascii="宋体" w:hAnsi="宋体"/>
          <w:b w:val="0"/>
          <w:bCs w:val="0"/>
          <w:color w:val="auto"/>
          <w:sz w:val="24"/>
          <w:highlight w:val="none"/>
          <w:lang w:val="en-US" w:eastAsia="zh-CN"/>
        </w:rPr>
        <w:t>03</w:t>
      </w:r>
      <w:r>
        <w:rPr>
          <w:rFonts w:hint="eastAsia" w:ascii="宋体" w:hAnsi="宋体"/>
          <w:b w:val="0"/>
          <w:bCs w:val="0"/>
          <w:color w:val="auto"/>
          <w:sz w:val="24"/>
          <w:highlight w:val="none"/>
        </w:rPr>
        <w:t>日</w:t>
      </w:r>
      <w:r>
        <w:rPr>
          <w:rFonts w:hint="eastAsia" w:ascii="宋体" w:hAnsi="宋体"/>
          <w:b w:val="0"/>
          <w:bCs w:val="0"/>
          <w:color w:val="auto"/>
          <w:sz w:val="24"/>
          <w:highlight w:val="none"/>
          <w:lang w:val="en-US" w:eastAsia="zh-CN"/>
        </w:rPr>
        <w:t>08</w:t>
      </w:r>
      <w:r>
        <w:rPr>
          <w:rFonts w:hint="eastAsia" w:ascii="宋体" w:hAnsi="宋体"/>
          <w:b w:val="0"/>
          <w:bCs w:val="0"/>
          <w:color w:val="auto"/>
          <w:sz w:val="24"/>
          <w:highlight w:val="none"/>
        </w:rPr>
        <w:t>时</w:t>
      </w:r>
      <w:r>
        <w:rPr>
          <w:rFonts w:hint="eastAsia" w:ascii="宋体" w:hAnsi="宋体"/>
          <w:b w:val="0"/>
          <w:bCs w:val="0"/>
          <w:color w:val="auto"/>
          <w:sz w:val="24"/>
          <w:highlight w:val="none"/>
          <w:lang w:val="en-US" w:eastAsia="zh-CN"/>
        </w:rPr>
        <w:t>30</w:t>
      </w:r>
      <w:r>
        <w:rPr>
          <w:rFonts w:hint="eastAsia" w:ascii="宋体" w:hAnsi="宋体"/>
          <w:b w:val="0"/>
          <w:bCs w:val="0"/>
          <w:color w:val="auto"/>
          <w:sz w:val="24"/>
          <w:highlight w:val="none"/>
        </w:rPr>
        <w:t>分</w:t>
      </w:r>
      <w:r>
        <w:rPr>
          <w:rFonts w:hint="eastAsia" w:ascii="宋体" w:hAnsi="宋体"/>
          <w:color w:val="auto"/>
          <w:sz w:val="24"/>
          <w:highlight w:val="none"/>
        </w:rPr>
        <w:t>（北京</w:t>
      </w:r>
      <w:r>
        <w:rPr>
          <w:rFonts w:hint="eastAsia" w:ascii="宋体" w:hAnsi="宋体"/>
          <w:color w:val="auto"/>
          <w:sz w:val="24"/>
        </w:rPr>
        <w:t>时间）前递交</w:t>
      </w:r>
      <w:r>
        <w:rPr>
          <w:rFonts w:hint="eastAsia" w:ascii="宋体" w:hAnsi="宋体"/>
          <w:color w:val="auto"/>
          <w:sz w:val="24"/>
          <w:lang w:val="en-US" w:eastAsia="zh-CN"/>
        </w:rPr>
        <w:t>投标</w:t>
      </w:r>
      <w:r>
        <w:rPr>
          <w:rFonts w:hint="eastAsia" w:ascii="宋体" w:hAnsi="宋体"/>
          <w:color w:val="auto"/>
          <w:sz w:val="24"/>
        </w:rPr>
        <w:t>文件。</w:t>
      </w:r>
    </w:p>
    <w:p w14:paraId="79C35A22">
      <w:pPr>
        <w:keepNext w:val="0"/>
        <w:keepLines w:val="0"/>
        <w:pageBreakBefore w:val="0"/>
        <w:widowControl/>
        <w:numPr>
          <w:ilvl w:val="0"/>
          <w:numId w:val="0"/>
        </w:numPr>
        <w:kinsoku/>
        <w:wordWrap/>
        <w:overflowPunct/>
        <w:topLinePunct w:val="0"/>
        <w:autoSpaceDE/>
        <w:autoSpaceDN/>
        <w:bidi w:val="0"/>
        <w:spacing w:line="480" w:lineRule="exact"/>
        <w:ind w:firstLine="482" w:firstLineChars="0"/>
        <w:textAlignment w:val="auto"/>
        <w:outlineLvl w:val="1"/>
        <w:rPr>
          <w:rFonts w:ascii="宋体" w:hAnsi="宋体" w:eastAsia="宋体" w:cs="宋体"/>
          <w:b/>
          <w:sz w:val="24"/>
        </w:rPr>
      </w:pPr>
      <w:r>
        <w:rPr>
          <w:rFonts w:hint="eastAsia" w:ascii="宋体" w:hAnsi="宋体" w:eastAsia="宋体" w:cs="宋体"/>
          <w:b/>
          <w:kern w:val="2"/>
          <w:sz w:val="24"/>
          <w:szCs w:val="24"/>
          <w:lang w:val="en-US" w:eastAsia="zh-CN" w:bidi="ar-SA"/>
        </w:rPr>
        <w:t>一、</w:t>
      </w:r>
      <w:r>
        <w:rPr>
          <w:rFonts w:hint="eastAsia" w:ascii="宋体" w:hAnsi="宋体" w:eastAsia="宋体" w:cs="宋体"/>
          <w:b/>
          <w:sz w:val="24"/>
        </w:rPr>
        <w:t>项目概况与招标范围</w:t>
      </w:r>
      <w:bookmarkStart w:id="8" w:name="_Toc6843179"/>
    </w:p>
    <w:p w14:paraId="34E1D9A3">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lang w:eastAsia="zh-CN"/>
        </w:rPr>
      </w:pPr>
      <w:r>
        <w:rPr>
          <w:rFonts w:hint="eastAsia" w:ascii="宋体" w:hAnsi="宋体" w:eastAsia="宋体" w:cs="宋体"/>
          <w:sz w:val="24"/>
        </w:rPr>
        <w:t>1、</w:t>
      </w:r>
      <w:bookmarkEnd w:id="8"/>
      <w:r>
        <w:rPr>
          <w:rFonts w:hint="eastAsia" w:ascii="宋体" w:hAnsi="宋体" w:eastAsia="宋体" w:cs="宋体"/>
          <w:sz w:val="24"/>
        </w:rPr>
        <w:t>项目名称：</w:t>
      </w:r>
      <w:r>
        <w:rPr>
          <w:rFonts w:hint="eastAsia" w:ascii="宋体" w:hAnsi="宋体" w:eastAsia="宋体" w:cs="宋体"/>
          <w:sz w:val="24"/>
          <w:lang w:eastAsia="zh-CN"/>
        </w:rPr>
        <w:t>灵宝市2025年超长期特别国债资金支持设施农业更新改造项目（第一批）采购项目</w:t>
      </w:r>
    </w:p>
    <w:p w14:paraId="38AC8925">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sz w:val="24"/>
          <w:highlight w:val="none"/>
          <w:lang w:eastAsia="zh-CN"/>
        </w:rPr>
      </w:pPr>
      <w:r>
        <w:rPr>
          <w:rFonts w:hint="eastAsia" w:ascii="宋体" w:hAnsi="宋体" w:eastAsia="宋体" w:cs="宋体"/>
          <w:sz w:val="24"/>
          <w:highlight w:val="none"/>
        </w:rPr>
        <w:t>2、</w:t>
      </w:r>
      <w:r>
        <w:rPr>
          <w:rFonts w:hint="eastAsia" w:ascii="宋体" w:hAnsi="宋体"/>
          <w:sz w:val="24"/>
          <w:highlight w:val="none"/>
        </w:rPr>
        <w:t>采购编号：</w:t>
      </w:r>
      <w:r>
        <w:rPr>
          <w:rFonts w:hint="eastAsia" w:ascii="宋体" w:hAnsi="宋体"/>
          <w:sz w:val="24"/>
          <w:highlight w:val="none"/>
          <w:lang w:val="en-US" w:eastAsia="zh-CN"/>
        </w:rPr>
        <w:t>LBGZ[2026]040-ZC032；灵宝公开采购-2026-13</w:t>
      </w:r>
    </w:p>
    <w:p w14:paraId="7B3418B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39017B7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sz w:val="24"/>
          <w:lang w:val="en-US" w:eastAsia="zh-CN"/>
        </w:rPr>
        <w:t>472.5902万</w:t>
      </w:r>
      <w:r>
        <w:rPr>
          <w:rFonts w:hint="eastAsia" w:ascii="宋体" w:hAnsi="宋体"/>
          <w:sz w:val="24"/>
          <w:lang w:eastAsia="zh-CN"/>
        </w:rPr>
        <w:t>元</w:t>
      </w:r>
      <w:r>
        <w:rPr>
          <w:rFonts w:hint="eastAsia" w:ascii="宋体" w:hAnsi="宋体"/>
          <w:sz w:val="24"/>
        </w:rPr>
        <w:t xml:space="preserve"> </w:t>
      </w:r>
    </w:p>
    <w:p w14:paraId="1784B24C">
      <w:pPr>
        <w:keepNext w:val="0"/>
        <w:keepLines w:val="0"/>
        <w:pageBreakBefore w:val="0"/>
        <w:widowControl/>
        <w:kinsoku/>
        <w:wordWrap/>
        <w:overflowPunct/>
        <w:topLinePunct w:val="0"/>
        <w:autoSpaceDE/>
        <w:autoSpaceDN/>
        <w:bidi w:val="0"/>
        <w:spacing w:line="480" w:lineRule="exact"/>
        <w:ind w:firstLine="960" w:firstLineChars="400"/>
        <w:textAlignment w:val="auto"/>
        <w:rPr>
          <w:rFonts w:hint="eastAsia" w:ascii="宋体" w:hAnsi="宋体" w:eastAsiaTheme="minorEastAsia"/>
          <w:sz w:val="24"/>
          <w:lang w:eastAsia="zh-CN"/>
        </w:rPr>
      </w:pPr>
      <w:r>
        <w:rPr>
          <w:rFonts w:hint="eastAsia" w:ascii="宋体" w:hAnsi="宋体"/>
          <w:sz w:val="24"/>
        </w:rPr>
        <w:t>最高限价：</w:t>
      </w:r>
      <w:r>
        <w:rPr>
          <w:rFonts w:hint="eastAsia" w:ascii="宋体" w:hAnsi="宋体"/>
          <w:sz w:val="24"/>
          <w:lang w:val="en-US" w:eastAsia="zh-CN"/>
        </w:rPr>
        <w:t>472.5902万</w:t>
      </w:r>
      <w:r>
        <w:rPr>
          <w:rFonts w:hint="eastAsia" w:ascii="宋体" w:hAnsi="宋体"/>
          <w:sz w:val="24"/>
          <w:lang w:eastAsia="zh-CN"/>
        </w:rPr>
        <w:t>元</w:t>
      </w:r>
    </w:p>
    <w:p w14:paraId="2EAD3A0E">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sz w:val="24"/>
        </w:rPr>
      </w:pPr>
      <w:r>
        <w:rPr>
          <w:rFonts w:hint="eastAsia" w:ascii="宋体" w:hAnsi="宋体"/>
          <w:sz w:val="24"/>
        </w:rPr>
        <w:t>5、资金来源：</w:t>
      </w:r>
      <w:r>
        <w:rPr>
          <w:rFonts w:hint="eastAsia" w:ascii="宋体" w:hAnsi="宋体" w:cs="宋体"/>
          <w:color w:val="auto"/>
          <w:sz w:val="24"/>
          <w:lang w:val="en-US" w:eastAsia="zh-CN"/>
        </w:rPr>
        <w:t>国债资金</w:t>
      </w:r>
      <w:r>
        <w:rPr>
          <w:rFonts w:hint="eastAsia" w:ascii="宋体" w:hAnsi="宋体" w:eastAsia="宋体" w:cs="宋体"/>
          <w:color w:val="auto"/>
          <w:sz w:val="24"/>
        </w:rPr>
        <w:t>，已落实</w:t>
      </w:r>
    </w:p>
    <w:p w14:paraId="5029C8FC">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eastAsia" w:ascii="宋体" w:hAnsi="宋体"/>
          <w:sz w:val="24"/>
          <w:highlight w:val="none"/>
          <w:lang w:val="en-US" w:eastAsia="zh-CN"/>
        </w:rPr>
      </w:pPr>
      <w:r>
        <w:rPr>
          <w:rFonts w:hint="eastAsia" w:ascii="宋体" w:hAnsi="宋体"/>
          <w:sz w:val="24"/>
          <w:highlight w:val="none"/>
        </w:rPr>
        <w:t>6、项目概况：</w:t>
      </w:r>
      <w:r>
        <w:rPr>
          <w:rFonts w:hint="eastAsia" w:ascii="宋体" w:hAnsi="宋体"/>
          <w:sz w:val="24"/>
          <w:highlight w:val="none"/>
          <w:lang w:val="en-US" w:eastAsia="zh-CN"/>
        </w:rPr>
        <w:t>主要采购内容为149座蔬菜大棚以及6座日光大棚，包含质保期服务、与货物有关的运输和保险及其他伴随服务等，详见采购清单。</w:t>
      </w:r>
    </w:p>
    <w:p w14:paraId="5567404D">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color w:val="auto"/>
          <w:sz w:val="24"/>
          <w:highlight w:val="yellow"/>
          <w:lang w:eastAsia="zh-CN"/>
        </w:rPr>
      </w:pPr>
      <w:r>
        <w:rPr>
          <w:rFonts w:hint="eastAsia" w:ascii="宋体" w:hAnsi="宋体" w:eastAsia="宋体" w:cs="宋体"/>
          <w:sz w:val="24"/>
        </w:rPr>
        <w:t>7、</w:t>
      </w:r>
      <w:r>
        <w:rPr>
          <w:rFonts w:hint="eastAsia" w:ascii="宋体" w:hAnsi="宋体" w:eastAsia="宋体" w:cs="宋体"/>
          <w:sz w:val="24"/>
          <w:lang w:val="en-US" w:eastAsia="zh-CN"/>
        </w:rPr>
        <w:t>招标范围</w:t>
      </w:r>
      <w:r>
        <w:rPr>
          <w:rFonts w:hint="eastAsia" w:ascii="宋体" w:hAnsi="宋体" w:eastAsia="宋体" w:cs="宋体"/>
          <w:sz w:val="24"/>
          <w:highlight w:val="none"/>
          <w:lang w:val="en-US" w:eastAsia="zh-CN"/>
        </w:rPr>
        <w:t>：</w:t>
      </w:r>
      <w:r>
        <w:rPr>
          <w:rFonts w:hint="eastAsia" w:ascii="宋体" w:hAnsi="宋体" w:eastAsia="宋体" w:cs="宋体"/>
          <w:color w:val="auto"/>
          <w:sz w:val="24"/>
        </w:rPr>
        <w:t>招标文件、</w:t>
      </w:r>
      <w:r>
        <w:rPr>
          <w:rFonts w:hint="eastAsia" w:ascii="宋体" w:hAnsi="宋体" w:eastAsia="宋体" w:cs="宋体"/>
          <w:color w:val="auto"/>
          <w:sz w:val="24"/>
          <w:lang w:val="en-US" w:eastAsia="zh-CN"/>
        </w:rPr>
        <w:t>采购清单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p>
    <w:p w14:paraId="5124682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12894C07">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9、交货期限：</w:t>
      </w:r>
      <w:r>
        <w:rPr>
          <w:rFonts w:hint="eastAsia" w:ascii="宋体" w:hAnsi="宋体" w:cs="宋体"/>
          <w:color w:val="auto"/>
          <w:sz w:val="24"/>
          <w:highlight w:val="none"/>
          <w:lang w:val="en-US" w:eastAsia="zh-CN"/>
        </w:rPr>
        <w:t>自</w:t>
      </w:r>
      <w:r>
        <w:rPr>
          <w:rFonts w:hint="eastAsia" w:ascii="宋体" w:hAnsi="宋体" w:eastAsia="宋体" w:cs="宋体"/>
          <w:color w:val="auto"/>
          <w:sz w:val="24"/>
          <w:highlight w:val="none"/>
          <w:lang w:val="en-US" w:eastAsia="zh-CN"/>
        </w:rPr>
        <w:t>签订合同</w:t>
      </w:r>
      <w:r>
        <w:rPr>
          <w:rFonts w:hint="eastAsia" w:ascii="宋体" w:hAnsi="宋体" w:cs="宋体"/>
          <w:color w:val="auto"/>
          <w:sz w:val="24"/>
          <w:highlight w:val="none"/>
          <w:lang w:val="en-US" w:eastAsia="zh-CN"/>
        </w:rPr>
        <w:t>签订之日起7</w:t>
      </w:r>
      <w:r>
        <w:rPr>
          <w:rFonts w:hint="eastAsia" w:ascii="宋体" w:hAnsi="宋体" w:eastAsia="宋体" w:cs="宋体"/>
          <w:color w:val="auto"/>
          <w:sz w:val="24"/>
          <w:highlight w:val="none"/>
          <w:lang w:val="en-US" w:eastAsia="zh-CN"/>
        </w:rPr>
        <w:t>日内</w:t>
      </w:r>
      <w:r>
        <w:rPr>
          <w:rFonts w:hint="eastAsia" w:ascii="宋体" w:hAnsi="宋体" w:cs="宋体"/>
          <w:color w:val="auto"/>
          <w:sz w:val="24"/>
          <w:highlight w:val="none"/>
          <w:lang w:val="en-US" w:eastAsia="zh-CN"/>
        </w:rPr>
        <w:t>完成供货</w:t>
      </w:r>
    </w:p>
    <w:p w14:paraId="383F2B13">
      <w:pPr>
        <w:keepNext w:val="0"/>
        <w:keepLines w:val="0"/>
        <w:pageBreakBefore w:val="0"/>
        <w:widowControl/>
        <w:kinsoku/>
        <w:wordWrap/>
        <w:overflowPunct/>
        <w:topLinePunct w:val="0"/>
        <w:autoSpaceDE/>
        <w:autoSpaceDN/>
        <w:bidi w:val="0"/>
        <w:spacing w:line="480" w:lineRule="exact"/>
        <w:ind w:firstLine="480"/>
        <w:textAlignment w:val="auto"/>
        <w:rPr>
          <w:rFonts w:hint="default" w:ascii="宋体" w:hAnsi="宋体" w:eastAsia="宋体" w:cs="宋体"/>
          <w:sz w:val="24"/>
          <w:highlight w:val="magenta"/>
          <w:lang w:val="en-US" w:eastAsia="zh-CN"/>
        </w:rPr>
      </w:pPr>
      <w:r>
        <w:rPr>
          <w:rFonts w:hint="eastAsia" w:ascii="宋体" w:hAnsi="宋体" w:eastAsia="宋体" w:cs="宋体"/>
          <w:sz w:val="24"/>
          <w:highlight w:val="none"/>
        </w:rPr>
        <w:t>10、质保期：</w:t>
      </w:r>
      <w:r>
        <w:rPr>
          <w:rFonts w:hint="eastAsia" w:ascii="宋体" w:hAnsi="宋体" w:cs="宋体"/>
          <w:color w:val="auto"/>
          <w:sz w:val="24"/>
          <w:highlight w:val="none"/>
          <w:lang w:val="en-US" w:eastAsia="zh-CN"/>
        </w:rPr>
        <w:t>1年</w:t>
      </w:r>
    </w:p>
    <w:p w14:paraId="6E870D9C">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11、交货地点：采购人指定地点</w:t>
      </w:r>
    </w:p>
    <w:p w14:paraId="7B41D393">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12、本项目是否接受联合体投标：否</w:t>
      </w:r>
    </w:p>
    <w:p w14:paraId="67841D3A">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13、是否接受进口产品：否</w:t>
      </w:r>
    </w:p>
    <w:p w14:paraId="13ADA551">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lang w:val="en-US" w:eastAsia="zh-CN"/>
        </w:rPr>
      </w:pPr>
      <w:r>
        <w:rPr>
          <w:rFonts w:hint="eastAsia" w:ascii="宋体" w:hAnsi="宋体" w:eastAsia="宋体" w:cs="宋体"/>
          <w:sz w:val="24"/>
        </w:rPr>
        <w:t>14、是否专门面向中小企业采购：</w:t>
      </w:r>
      <w:r>
        <w:rPr>
          <w:rFonts w:hint="eastAsia" w:ascii="宋体" w:hAnsi="宋体" w:eastAsia="宋体" w:cs="宋体"/>
          <w:sz w:val="24"/>
          <w:lang w:val="en-US" w:eastAsia="zh-CN"/>
        </w:rPr>
        <w:t>否</w:t>
      </w:r>
    </w:p>
    <w:p w14:paraId="1B3A6CAB">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二、投标人资格要求</w:t>
      </w:r>
    </w:p>
    <w:p w14:paraId="5B90133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1、满足《中华人民共和国政府采购法》第二十二条规定；</w:t>
      </w:r>
    </w:p>
    <w:p w14:paraId="60B56DB6">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3069F3B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3、本项目的特定资格要求：</w:t>
      </w:r>
    </w:p>
    <w:p w14:paraId="4FCA904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投标人具有独立承担民事责任的能力，具有有效的营业执照，并在人员、资金、设备及专业技术等方面具有与本项目相匹配的合同履约能力（</w:t>
      </w:r>
      <w:r>
        <w:rPr>
          <w:rFonts w:hint="eastAsia" w:ascii="宋体" w:hAnsi="宋体" w:eastAsia="宋体" w:cs="宋体"/>
          <w:sz w:val="24"/>
          <w:lang w:val="en-US" w:eastAsia="zh-CN"/>
        </w:rPr>
        <w:t>提供承诺书）</w:t>
      </w:r>
      <w:r>
        <w:rPr>
          <w:rFonts w:hint="eastAsia" w:ascii="宋体" w:hAnsi="宋体" w:eastAsia="宋体" w:cs="宋体"/>
          <w:sz w:val="24"/>
          <w:lang w:eastAsia="zh-CN"/>
        </w:rPr>
        <w:t>；</w:t>
      </w:r>
    </w:p>
    <w:p w14:paraId="42834ED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投标人须出具企业、法定代表人无商业贿赂及无不正当竞争行为的承诺书；</w:t>
      </w:r>
    </w:p>
    <w:p w14:paraId="563F8DA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5BF30F0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356D54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2896767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）本项目不接受联合体投标。</w:t>
      </w:r>
    </w:p>
    <w:p w14:paraId="18446702">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三、招标文件的获取</w:t>
      </w:r>
    </w:p>
    <w:p w14:paraId="4D218DEC">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highlight w:val="none"/>
        </w:rPr>
      </w:pPr>
      <w:r>
        <w:rPr>
          <w:rFonts w:hint="eastAsia" w:ascii="宋体" w:hAnsi="宋体" w:eastAsia="宋体" w:cs="宋体"/>
          <w:bCs/>
          <w:sz w:val="24"/>
        </w:rPr>
        <w:t>1、招标文件下载时间：</w:t>
      </w:r>
      <w:r>
        <w:rPr>
          <w:rFonts w:hint="eastAsia" w:ascii="宋体" w:hAnsi="宋体" w:eastAsia="宋体" w:cs="宋体"/>
          <w:bCs/>
          <w:sz w:val="24"/>
          <w:highlight w:val="none"/>
          <w:lang w:val="en-US" w:eastAsia="zh-CN"/>
        </w:rPr>
        <w:t>2026</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03</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14</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08</w:t>
      </w:r>
      <w:r>
        <w:rPr>
          <w:rFonts w:hint="eastAsia" w:ascii="宋体" w:hAnsi="宋体" w:eastAsia="宋体" w:cs="宋体"/>
          <w:bCs/>
          <w:sz w:val="24"/>
          <w:highlight w:val="none"/>
        </w:rPr>
        <w:t>时</w:t>
      </w:r>
      <w:r>
        <w:rPr>
          <w:rFonts w:hint="eastAsia" w:ascii="宋体" w:hAnsi="宋体" w:eastAsia="宋体" w:cs="宋体"/>
          <w:bCs/>
          <w:sz w:val="24"/>
          <w:highlight w:val="none"/>
          <w:lang w:val="en-US" w:eastAsia="zh-CN"/>
        </w:rPr>
        <w:t>00</w:t>
      </w:r>
      <w:r>
        <w:rPr>
          <w:rFonts w:hint="eastAsia" w:ascii="宋体" w:hAnsi="宋体" w:eastAsia="宋体" w:cs="宋体"/>
          <w:bCs/>
          <w:sz w:val="24"/>
          <w:highlight w:val="none"/>
        </w:rPr>
        <w:t>分至</w:t>
      </w:r>
      <w:r>
        <w:rPr>
          <w:rFonts w:hint="eastAsia" w:ascii="宋体" w:hAnsi="宋体" w:eastAsia="宋体" w:cs="宋体"/>
          <w:bCs/>
          <w:sz w:val="24"/>
          <w:highlight w:val="none"/>
          <w:lang w:val="en-US" w:eastAsia="zh-CN"/>
        </w:rPr>
        <w:t>2026</w:t>
      </w:r>
      <w:r>
        <w:rPr>
          <w:rFonts w:hint="eastAsia" w:ascii="宋体" w:hAnsi="宋体" w:eastAsia="宋体" w:cs="宋体"/>
          <w:bCs/>
          <w:sz w:val="24"/>
          <w:highlight w:val="none"/>
          <w:lang w:eastAsia="zh-CN"/>
        </w:rPr>
        <w:t>年</w:t>
      </w:r>
      <w:r>
        <w:rPr>
          <w:rFonts w:hint="eastAsia" w:ascii="宋体" w:hAnsi="宋体" w:eastAsia="宋体" w:cs="宋体"/>
          <w:bCs/>
          <w:sz w:val="24"/>
          <w:highlight w:val="none"/>
          <w:lang w:val="en-US" w:eastAsia="zh-CN"/>
        </w:rPr>
        <w:t>04</w:t>
      </w:r>
      <w:r>
        <w:rPr>
          <w:rFonts w:hint="eastAsia" w:ascii="宋体" w:hAnsi="宋体" w:eastAsia="宋体" w:cs="宋体"/>
          <w:bCs/>
          <w:sz w:val="24"/>
          <w:highlight w:val="none"/>
          <w:lang w:eastAsia="zh-CN"/>
        </w:rPr>
        <w:t>月</w:t>
      </w:r>
      <w:r>
        <w:rPr>
          <w:rFonts w:hint="eastAsia" w:ascii="宋体" w:hAnsi="宋体" w:eastAsia="宋体" w:cs="宋体"/>
          <w:bCs/>
          <w:sz w:val="24"/>
          <w:highlight w:val="none"/>
          <w:lang w:val="en-US" w:eastAsia="zh-CN"/>
        </w:rPr>
        <w:t>03</w:t>
      </w:r>
      <w:r>
        <w:rPr>
          <w:rFonts w:hint="eastAsia" w:ascii="宋体" w:hAnsi="宋体" w:eastAsia="宋体" w:cs="宋体"/>
          <w:bCs/>
          <w:sz w:val="24"/>
          <w:highlight w:val="none"/>
          <w:lang w:eastAsia="zh-CN"/>
        </w:rPr>
        <w:t>日</w:t>
      </w:r>
      <w:r>
        <w:rPr>
          <w:rFonts w:hint="eastAsia" w:ascii="宋体" w:hAnsi="宋体" w:eastAsia="宋体" w:cs="宋体"/>
          <w:bCs/>
          <w:sz w:val="24"/>
          <w:highlight w:val="none"/>
          <w:lang w:val="en-US" w:eastAsia="zh-CN"/>
        </w:rPr>
        <w:t>08</w:t>
      </w:r>
      <w:r>
        <w:rPr>
          <w:rFonts w:hint="eastAsia" w:ascii="宋体" w:hAnsi="宋体" w:eastAsia="宋体" w:cs="宋体"/>
          <w:bCs/>
          <w:sz w:val="24"/>
          <w:highlight w:val="none"/>
        </w:rPr>
        <w:t>时</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分(北京时间，下同)。</w:t>
      </w:r>
    </w:p>
    <w:p w14:paraId="6D69A1AD">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rPr>
          <w:rFonts w:hint="eastAsia" w:ascii="宋体" w:hAnsi="宋体" w:eastAsia="宋体" w:cs="宋体"/>
          <w:bCs/>
          <w:sz w:val="24"/>
        </w:rPr>
        <w:t>2、</w:t>
      </w:r>
      <w:r>
        <w:rPr>
          <w:rFonts w:hint="eastAsia" w:ascii="宋体" w:hAnsi="宋体"/>
          <w:sz w:val="24"/>
        </w:rPr>
        <w:t>地点：三门峡市公共资源交易中心网</w:t>
      </w:r>
    </w:p>
    <w:p w14:paraId="6A156748">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bCs/>
          <w:sz w:val="24"/>
        </w:rPr>
      </w:pPr>
      <w:r>
        <w:rPr>
          <w:rFonts w:hint="eastAsia" w:ascii="宋体" w:hAnsi="宋体" w:eastAsia="宋体" w:cs="宋体"/>
          <w:bCs/>
          <w:sz w:val="24"/>
        </w:rPr>
        <w:t>3、方式：</w:t>
      </w:r>
      <w:bookmarkStart w:id="9" w:name="_Toc18287"/>
      <w:r>
        <w:rPr>
          <w:rFonts w:hint="eastAsia" w:ascii="宋体" w:hAnsi="宋体" w:eastAsia="宋体" w:cs="宋体"/>
          <w:b/>
          <w:bCs/>
          <w:sz w:val="24"/>
        </w:rPr>
        <w:t>本项目没有报名环节</w:t>
      </w:r>
      <w:r>
        <w:rPr>
          <w:rFonts w:hint="eastAsia" w:ascii="宋体" w:hAnsi="宋体" w:eastAsia="宋体" w:cs="宋体"/>
          <w:bCs/>
          <w:sz w:val="24"/>
        </w:rPr>
        <w:t>，</w:t>
      </w:r>
      <w:bookmarkEnd w:id="9"/>
      <w:r>
        <w:rPr>
          <w:rFonts w:hint="eastAsia" w:ascii="宋体" w:hAnsi="宋体" w:eastAsia="宋体" w:cs="宋体"/>
          <w:bCs/>
          <w:sz w:val="24"/>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三门峡市公共资源交易平台操作手册：</w:t>
      </w:r>
    </w:p>
    <w:p w14:paraId="26CE789A">
      <w:pPr>
        <w:keepNext w:val="0"/>
        <w:keepLines w:val="0"/>
        <w:pageBreakBefore w:val="0"/>
        <w:kinsoku/>
        <w:wordWrap/>
        <w:overflowPunct/>
        <w:topLinePunct w:val="0"/>
        <w:autoSpaceDE/>
        <w:autoSpaceDN/>
        <w:bidi w:val="0"/>
        <w:spacing w:line="480" w:lineRule="exact"/>
        <w:ind w:firstLine="420" w:firstLineChars="200"/>
        <w:textAlignment w:val="auto"/>
        <w:rPr>
          <w:rFonts w:ascii="宋体" w:hAnsi="宋体"/>
          <w:sz w:val="24"/>
        </w:rPr>
      </w:pPr>
      <w:r>
        <w:fldChar w:fldCharType="begin"/>
      </w:r>
      <w:r>
        <w:instrText xml:space="preserve"> HYPERLINK "http://gzjy.smx.gov.cn" </w:instrText>
      </w:r>
      <w:r>
        <w:fldChar w:fldCharType="separate"/>
      </w:r>
      <w:r>
        <w:rPr>
          <w:rFonts w:hint="eastAsia" w:ascii="宋体" w:hAnsi="宋体"/>
          <w:sz w:val="24"/>
        </w:rPr>
        <w:t>http://gzjy.smx.gov.cn</w:t>
      </w:r>
      <w:r>
        <w:rPr>
          <w:rFonts w:hint="eastAsia" w:ascii="宋体" w:hAnsi="宋体"/>
          <w:sz w:val="24"/>
        </w:rPr>
        <w:fldChar w:fldCharType="end"/>
      </w:r>
    </w:p>
    <w:p w14:paraId="35B40FEA">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办理CA证书：</w:t>
      </w:r>
    </w:p>
    <w:p w14:paraId="4C3CD015">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fldChar w:fldCharType="begin"/>
      </w:r>
      <w:r>
        <w:instrText xml:space="preserve"> HYPERLINK "http://gzjy.smx.gov.cn/bzzx/008001/20231102/4defc9b5-408e-47f2-9e9f-1f376a06ee1f.html" </w:instrText>
      </w:r>
      <w:r>
        <w:fldChar w:fldCharType="separate"/>
      </w:r>
      <w:r>
        <w:rPr>
          <w:rFonts w:hint="eastAsia" w:ascii="宋体" w:hAnsi="宋体" w:eastAsia="宋体" w:cs="宋体"/>
          <w:bCs/>
          <w:sz w:val="24"/>
        </w:rPr>
        <w:t>http://gzjy.smx.gov.cn/bzzx/008001/20231102/4defc9b5-408e-47f2-9e9f-1f376a06ee1f.html</w:t>
      </w:r>
      <w:r>
        <w:rPr>
          <w:rFonts w:hint="eastAsia" w:ascii="宋体" w:hAnsi="宋体" w:eastAsia="宋体" w:cs="宋体"/>
          <w:bCs/>
          <w:sz w:val="24"/>
        </w:rPr>
        <w:fldChar w:fldCharType="end"/>
      </w:r>
    </w:p>
    <w:p w14:paraId="1CEC6B4C">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rPr>
          <w:rFonts w:hint="eastAsia" w:ascii="宋体" w:hAnsi="宋体" w:eastAsia="宋体" w:cs="宋体"/>
          <w:bCs/>
          <w:sz w:val="24"/>
        </w:rPr>
        <w:t>根据《关于进一步加强公共资源交易管理持续优化营商环境的通知》（三公管办[2020]2号）文件的要求，招标文件费用不再收取。</w:t>
      </w:r>
    </w:p>
    <w:p w14:paraId="58D792C7">
      <w:pPr>
        <w:keepNext w:val="0"/>
        <w:keepLines w:val="0"/>
        <w:pageBreakBefore w:val="0"/>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四、投标文件提交截止时间及地点</w:t>
      </w:r>
    </w:p>
    <w:p w14:paraId="3A8B0DC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bCs/>
          <w:sz w:val="24"/>
          <w:highlight w:val="none"/>
          <w:lang w:val="en-US" w:eastAsia="zh-CN"/>
        </w:rPr>
        <w:t>2026</w:t>
      </w:r>
      <w:r>
        <w:rPr>
          <w:rFonts w:hint="eastAsia" w:ascii="宋体" w:hAnsi="宋体" w:eastAsia="宋体" w:cs="宋体"/>
          <w:bCs/>
          <w:sz w:val="24"/>
          <w:highlight w:val="none"/>
          <w:lang w:eastAsia="zh-CN"/>
        </w:rPr>
        <w:t>年</w:t>
      </w:r>
      <w:r>
        <w:rPr>
          <w:rFonts w:hint="eastAsia" w:ascii="宋体" w:hAnsi="宋体" w:eastAsia="宋体" w:cs="宋体"/>
          <w:bCs/>
          <w:sz w:val="24"/>
          <w:highlight w:val="none"/>
          <w:lang w:val="en-US" w:eastAsia="zh-CN"/>
        </w:rPr>
        <w:t>04</w:t>
      </w:r>
      <w:r>
        <w:rPr>
          <w:rFonts w:hint="eastAsia" w:ascii="宋体" w:hAnsi="宋体" w:eastAsia="宋体" w:cs="宋体"/>
          <w:bCs/>
          <w:sz w:val="24"/>
          <w:highlight w:val="none"/>
          <w:lang w:eastAsia="zh-CN"/>
        </w:rPr>
        <w:t>月</w:t>
      </w:r>
      <w:r>
        <w:rPr>
          <w:rFonts w:hint="eastAsia" w:ascii="宋体" w:hAnsi="宋体" w:eastAsia="宋体" w:cs="宋体"/>
          <w:bCs/>
          <w:sz w:val="24"/>
          <w:highlight w:val="none"/>
          <w:lang w:val="en-US" w:eastAsia="zh-CN"/>
        </w:rPr>
        <w:t>03</w:t>
      </w:r>
      <w:r>
        <w:rPr>
          <w:rFonts w:hint="eastAsia" w:ascii="宋体" w:hAnsi="宋体" w:eastAsia="宋体" w:cs="宋体"/>
          <w:bCs/>
          <w:sz w:val="24"/>
          <w:highlight w:val="none"/>
          <w:lang w:eastAsia="zh-CN"/>
        </w:rPr>
        <w:t>日</w:t>
      </w:r>
      <w:r>
        <w:rPr>
          <w:rFonts w:hint="eastAsia" w:ascii="宋体" w:hAnsi="宋体" w:eastAsia="宋体" w:cs="宋体"/>
          <w:bCs/>
          <w:sz w:val="24"/>
          <w:highlight w:val="none"/>
          <w:lang w:val="en-US" w:eastAsia="zh-CN"/>
        </w:rPr>
        <w:t>08</w:t>
      </w:r>
      <w:r>
        <w:rPr>
          <w:rFonts w:hint="eastAsia" w:ascii="宋体" w:hAnsi="宋体" w:eastAsia="宋体" w:cs="宋体"/>
          <w:bCs/>
          <w:sz w:val="24"/>
          <w:highlight w:val="none"/>
        </w:rPr>
        <w:t>时</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分</w:t>
      </w:r>
      <w:r>
        <w:rPr>
          <w:rFonts w:hint="eastAsia" w:ascii="宋体" w:hAnsi="宋体" w:eastAsia="宋体" w:cs="宋体"/>
          <w:sz w:val="24"/>
          <w:highlight w:val="none"/>
        </w:rPr>
        <w:t>，</w:t>
      </w:r>
      <w:r>
        <w:rPr>
          <w:rFonts w:hint="eastAsia" w:ascii="宋体" w:hAnsi="宋体" w:eastAsia="宋体" w:cs="宋体"/>
          <w:sz w:val="24"/>
        </w:rPr>
        <w:t>逾期上传递交</w:t>
      </w:r>
      <w:r>
        <w:rPr>
          <w:rFonts w:hint="eastAsia" w:ascii="宋体" w:hAnsi="宋体" w:eastAsia="宋体" w:cs="宋体"/>
          <w:sz w:val="24"/>
          <w:lang w:val="en-US" w:eastAsia="zh-CN"/>
        </w:rPr>
        <w:t>投标</w:t>
      </w:r>
      <w:r>
        <w:rPr>
          <w:rFonts w:hint="eastAsia" w:ascii="宋体" w:hAnsi="宋体" w:eastAsia="宋体" w:cs="宋体"/>
          <w:sz w:val="24"/>
        </w:rPr>
        <w:t>文件的，采购人不予受理。</w:t>
      </w:r>
    </w:p>
    <w:p w14:paraId="246DD833">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地点：在三门峡市公共资源交易中心网中上传加密</w:t>
      </w:r>
      <w:r>
        <w:rPr>
          <w:rFonts w:hint="eastAsia" w:ascii="宋体" w:hAnsi="宋体" w:eastAsia="宋体" w:cs="宋体"/>
          <w:sz w:val="24"/>
          <w:lang w:val="en-US" w:eastAsia="zh-CN"/>
        </w:rPr>
        <w:t>投标文件</w:t>
      </w:r>
      <w:r>
        <w:rPr>
          <w:rFonts w:hint="eastAsia" w:ascii="宋体" w:hAnsi="宋体" w:eastAsia="宋体" w:cs="宋体"/>
          <w:sz w:val="24"/>
        </w:rPr>
        <w:t>。</w:t>
      </w:r>
    </w:p>
    <w:p w14:paraId="27A3E221">
      <w:pPr>
        <w:keepNext w:val="0"/>
        <w:keepLines w:val="0"/>
        <w:pageBreakBefore w:val="0"/>
        <w:kinsoku/>
        <w:wordWrap/>
        <w:overflowPunct/>
        <w:topLinePunct w:val="0"/>
        <w:autoSpaceDE/>
        <w:autoSpaceDN/>
        <w:bidi w:val="0"/>
        <w:spacing w:line="480" w:lineRule="exact"/>
        <w:ind w:firstLine="482"/>
        <w:textAlignment w:val="auto"/>
        <w:outlineLvl w:val="1"/>
      </w:pPr>
      <w:r>
        <w:rPr>
          <w:rFonts w:hint="eastAsia" w:ascii="宋体" w:hAnsi="宋体" w:eastAsia="宋体" w:cs="宋体"/>
          <w:b/>
          <w:sz w:val="24"/>
        </w:rPr>
        <w:t xml:space="preserve">五、开标时间及地点：   </w:t>
      </w:r>
    </w:p>
    <w:p w14:paraId="02CFB641">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highlight w:val="none"/>
        </w:rPr>
      </w:pPr>
      <w:r>
        <w:rPr>
          <w:rFonts w:hint="eastAsia" w:ascii="宋体" w:hAnsi="宋体"/>
          <w:sz w:val="24"/>
        </w:rPr>
        <w:t>1、开标时</w:t>
      </w:r>
      <w:r>
        <w:rPr>
          <w:rFonts w:hint="eastAsia" w:ascii="宋体" w:hAnsi="宋体"/>
          <w:sz w:val="24"/>
          <w:highlight w:val="none"/>
        </w:rPr>
        <w:t>间：</w:t>
      </w:r>
      <w:r>
        <w:rPr>
          <w:rFonts w:hint="eastAsia" w:ascii="宋体" w:hAnsi="宋体" w:eastAsia="宋体" w:cs="宋体"/>
          <w:bCs/>
          <w:sz w:val="24"/>
          <w:highlight w:val="none"/>
          <w:lang w:val="en-US" w:eastAsia="zh-CN"/>
        </w:rPr>
        <w:t>2026</w:t>
      </w:r>
      <w:r>
        <w:rPr>
          <w:rFonts w:hint="eastAsia" w:ascii="宋体" w:hAnsi="宋体" w:eastAsia="宋体" w:cs="宋体"/>
          <w:bCs/>
          <w:sz w:val="24"/>
          <w:highlight w:val="none"/>
          <w:lang w:eastAsia="zh-CN"/>
        </w:rPr>
        <w:t>年</w:t>
      </w:r>
      <w:r>
        <w:rPr>
          <w:rFonts w:hint="eastAsia" w:ascii="宋体" w:hAnsi="宋体" w:eastAsia="宋体" w:cs="宋体"/>
          <w:bCs/>
          <w:sz w:val="24"/>
          <w:highlight w:val="none"/>
          <w:lang w:val="en-US" w:eastAsia="zh-CN"/>
        </w:rPr>
        <w:t>04</w:t>
      </w:r>
      <w:r>
        <w:rPr>
          <w:rFonts w:hint="eastAsia" w:ascii="宋体" w:hAnsi="宋体" w:eastAsia="宋体" w:cs="宋体"/>
          <w:bCs/>
          <w:sz w:val="24"/>
          <w:highlight w:val="none"/>
          <w:lang w:eastAsia="zh-CN"/>
        </w:rPr>
        <w:t>月</w:t>
      </w:r>
      <w:r>
        <w:rPr>
          <w:rFonts w:hint="eastAsia" w:ascii="宋体" w:hAnsi="宋体" w:eastAsia="宋体" w:cs="宋体"/>
          <w:bCs/>
          <w:sz w:val="24"/>
          <w:highlight w:val="none"/>
          <w:lang w:val="en-US" w:eastAsia="zh-CN"/>
        </w:rPr>
        <w:t>03</w:t>
      </w:r>
      <w:r>
        <w:rPr>
          <w:rFonts w:hint="eastAsia" w:ascii="宋体" w:hAnsi="宋体" w:eastAsia="宋体" w:cs="宋体"/>
          <w:bCs/>
          <w:sz w:val="24"/>
          <w:highlight w:val="none"/>
          <w:lang w:eastAsia="zh-CN"/>
        </w:rPr>
        <w:t>日</w:t>
      </w:r>
      <w:r>
        <w:rPr>
          <w:rFonts w:hint="eastAsia" w:ascii="宋体" w:hAnsi="宋体" w:eastAsia="宋体" w:cs="宋体"/>
          <w:bCs/>
          <w:sz w:val="24"/>
          <w:highlight w:val="none"/>
          <w:lang w:val="en-US" w:eastAsia="zh-CN"/>
        </w:rPr>
        <w:t>08</w:t>
      </w:r>
      <w:r>
        <w:rPr>
          <w:rFonts w:hint="eastAsia" w:ascii="宋体" w:hAnsi="宋体" w:eastAsia="宋体" w:cs="宋体"/>
          <w:bCs/>
          <w:sz w:val="24"/>
          <w:highlight w:val="none"/>
        </w:rPr>
        <w:t>时</w:t>
      </w:r>
      <w:r>
        <w:rPr>
          <w:rFonts w:hint="eastAsia" w:ascii="宋体" w:hAnsi="宋体" w:eastAsia="宋体" w:cs="宋体"/>
          <w:bCs/>
          <w:sz w:val="24"/>
          <w:highlight w:val="none"/>
          <w:lang w:val="en-US" w:eastAsia="zh-CN"/>
        </w:rPr>
        <w:t>30</w:t>
      </w:r>
      <w:r>
        <w:rPr>
          <w:rFonts w:hint="eastAsia" w:ascii="宋体" w:hAnsi="宋体" w:eastAsia="宋体" w:cs="宋体"/>
          <w:bCs/>
          <w:sz w:val="24"/>
          <w:highlight w:val="none"/>
        </w:rPr>
        <w:t>分</w:t>
      </w:r>
      <w:r>
        <w:rPr>
          <w:rFonts w:hint="eastAsia" w:ascii="宋体" w:hAnsi="宋体"/>
          <w:sz w:val="24"/>
          <w:highlight w:val="none"/>
        </w:rPr>
        <w:t>（北京时间）</w:t>
      </w:r>
    </w:p>
    <w:p w14:paraId="1F5C7185">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color w:val="auto"/>
          <w:sz w:val="24"/>
          <w:highlight w:val="none"/>
        </w:rPr>
      </w:pPr>
      <w:r>
        <w:rPr>
          <w:rFonts w:hint="eastAsia" w:ascii="宋体" w:hAnsi="宋体"/>
          <w:sz w:val="24"/>
          <w:highlight w:val="none"/>
        </w:rPr>
        <w:t>2、开标地点：</w:t>
      </w:r>
      <w:r>
        <w:rPr>
          <w:rFonts w:hint="eastAsia" w:ascii="宋体" w:hAnsi="宋体"/>
          <w:sz w:val="24"/>
          <w:highlight w:val="none"/>
          <w:lang w:val="en-US" w:eastAsia="zh-CN"/>
        </w:rPr>
        <w:t>灵宝</w:t>
      </w:r>
      <w:r>
        <w:rPr>
          <w:rFonts w:hint="eastAsia" w:ascii="宋体" w:hAnsi="宋体"/>
          <w:sz w:val="24"/>
          <w:highlight w:val="none"/>
          <w:lang w:eastAsia="zh-CN"/>
        </w:rPr>
        <w:t>市</w:t>
      </w:r>
      <w:r>
        <w:rPr>
          <w:rFonts w:hint="eastAsia" w:ascii="宋体" w:hAnsi="宋体"/>
          <w:sz w:val="24"/>
          <w:highlight w:val="none"/>
        </w:rPr>
        <w:t>公共资源交</w:t>
      </w:r>
      <w:r>
        <w:rPr>
          <w:rFonts w:hint="eastAsia" w:ascii="宋体" w:hAnsi="宋体"/>
          <w:color w:val="auto"/>
          <w:sz w:val="24"/>
          <w:highlight w:val="none"/>
        </w:rPr>
        <w:t>易中心开标</w:t>
      </w:r>
      <w:r>
        <w:rPr>
          <w:rFonts w:hint="eastAsia" w:ascii="宋体" w:hAnsi="宋体"/>
          <w:color w:val="auto"/>
          <w:sz w:val="24"/>
          <w:highlight w:val="none"/>
          <w:lang w:val="en-US" w:eastAsia="zh-CN"/>
        </w:rPr>
        <w:t>二</w:t>
      </w:r>
      <w:r>
        <w:rPr>
          <w:rFonts w:hint="eastAsia" w:ascii="宋体" w:hAnsi="宋体"/>
          <w:color w:val="auto"/>
          <w:sz w:val="24"/>
          <w:highlight w:val="none"/>
        </w:rPr>
        <w:t>室</w:t>
      </w:r>
    </w:p>
    <w:p w14:paraId="62C417E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3、开标方式：本项目为不见面开标项目</w:t>
      </w:r>
    </w:p>
    <w:p w14:paraId="3CA5E640">
      <w:pPr>
        <w:keepNext w:val="0"/>
        <w:keepLines w:val="0"/>
        <w:pageBreakBefore w:val="0"/>
        <w:suppressAutoHyphens/>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kern w:val="1"/>
          <w:sz w:val="24"/>
          <w:szCs w:val="24"/>
        </w:rPr>
      </w:pPr>
      <w:r>
        <w:rPr>
          <w:rFonts w:hint="eastAsia" w:ascii="宋体" w:hAnsi="宋体"/>
          <w:sz w:val="24"/>
        </w:rPr>
        <w:t>注：本项目为不见面开标项目，</w:t>
      </w:r>
      <w:r>
        <w:rPr>
          <w:rFonts w:hint="eastAsia" w:asciiTheme="minorEastAsia" w:hAnsiTheme="minorEastAsia" w:eastAsiaTheme="minorEastAsia" w:cstheme="minorEastAsia"/>
          <w:kern w:val="1"/>
          <w:sz w:val="24"/>
          <w:szCs w:val="24"/>
        </w:rPr>
        <w:t>开标当日，投标人无需到开标现场参加开标会议，投标人应当在投标截止时间前，登陆不见面开标大厅选择登陆三门峡市公共资源电子招投标系统进行登陆（网址为：</w:t>
      </w:r>
    </w:p>
    <w:p w14:paraId="6A7AE12A">
      <w:pPr>
        <w:keepNext w:val="0"/>
        <w:keepLines w:val="0"/>
        <w:pageBreakBefore w:val="0"/>
        <w:suppressAutoHyphens/>
        <w:kinsoku/>
        <w:wordWrap/>
        <w:overflowPunct/>
        <w:topLinePunct w:val="0"/>
        <w:autoSpaceDE/>
        <w:autoSpaceDN/>
        <w:bidi w:val="0"/>
        <w:spacing w:line="480" w:lineRule="exact"/>
        <w:textAlignment w:val="auto"/>
        <w:rPr>
          <w:rFonts w:ascii="宋体" w:hAnsi="宋体"/>
          <w:sz w:val="24"/>
        </w:rPr>
      </w:pPr>
      <w:r>
        <w:rPr>
          <w:rFonts w:hint="eastAsia" w:ascii="宋体" w:hAnsi="宋体" w:cs="宋体"/>
          <w:kern w:val="1"/>
          <w:sz w:val="24"/>
          <w:szCs w:val="24"/>
          <w:highlight w:val="none"/>
        </w:rPr>
        <w:t>（</w:t>
      </w:r>
      <w:r>
        <w:rPr>
          <w:rFonts w:hint="eastAsia" w:asciiTheme="minorEastAsia" w:hAnsiTheme="minorEastAsia" w:eastAsiaTheme="minorEastAsia" w:cstheme="minorEastAsia"/>
          <w:kern w:val="1"/>
          <w:sz w:val="24"/>
          <w:szCs w:val="24"/>
          <w:highlight w:val="none"/>
        </w:rPr>
        <w:t>http://120.194.249.36:10094/BidOpening/bidopeninghallaction/hall/login）,在</w:t>
      </w:r>
      <w:r>
        <w:rPr>
          <w:rFonts w:hint="eastAsia" w:asciiTheme="minorEastAsia" w:hAnsiTheme="minorEastAsia" w:eastAsiaTheme="minorEastAsia" w:cstheme="minorEastAsia"/>
          <w:kern w:val="1"/>
          <w:sz w:val="24"/>
          <w:szCs w:val="24"/>
        </w:rPr>
        <w:t>线准时参加开标活动并进行</w:t>
      </w:r>
      <w:r>
        <w:rPr>
          <w:rFonts w:hint="eastAsia" w:ascii="宋体" w:hAnsi="宋体"/>
          <w:sz w:val="24"/>
        </w:rPr>
        <w:t>投标</w:t>
      </w:r>
      <w:r>
        <w:rPr>
          <w:rFonts w:hint="eastAsia" w:asciiTheme="minorEastAsia" w:hAnsiTheme="minorEastAsia" w:eastAsiaTheme="minorEastAsia" w:cstheme="minorEastAsia"/>
          <w:kern w:val="1"/>
          <w:sz w:val="24"/>
          <w:szCs w:val="24"/>
        </w:rPr>
        <w:t>文件解密等。每位投标人的解密时间为开标时间起30分钟内完成。因投标人原因未能解密、解密失败或解密超时的将被拒绝。</w:t>
      </w:r>
    </w:p>
    <w:p w14:paraId="06C895D4">
      <w:pPr>
        <w:keepNext w:val="0"/>
        <w:keepLines w:val="0"/>
        <w:pageBreakBefore w:val="0"/>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六、发布公告的媒介</w:t>
      </w:r>
    </w:p>
    <w:p w14:paraId="214963AA">
      <w:pPr>
        <w:keepNext w:val="0"/>
        <w:keepLines w:val="0"/>
        <w:pageBreakBefore w:val="0"/>
        <w:kinsoku/>
        <w:wordWrap/>
        <w:overflowPunct/>
        <w:topLinePunct w:val="0"/>
        <w:autoSpaceDE/>
        <w:autoSpaceDN/>
        <w:bidi w:val="0"/>
        <w:spacing w:line="480" w:lineRule="exact"/>
        <w:ind w:firstLine="480"/>
        <w:jc w:val="left"/>
        <w:textAlignment w:val="auto"/>
        <w:rPr>
          <w:rFonts w:ascii="宋体" w:hAnsi="宋体" w:eastAsia="宋体" w:cs="宋体"/>
          <w:sz w:val="24"/>
        </w:rPr>
      </w:pPr>
      <w:r>
        <w:rPr>
          <w:rFonts w:hint="eastAsia" w:ascii="宋体" w:hAnsi="宋体" w:eastAsia="宋体" w:cs="宋体"/>
          <w:sz w:val="24"/>
        </w:rPr>
        <w:t>本次招标公告在</w:t>
      </w:r>
      <w:r>
        <w:rPr>
          <w:rFonts w:hint="eastAsia" w:ascii="宋体" w:hAnsi="宋体" w:eastAsia="宋体" w:cs="宋体"/>
          <w:sz w:val="24"/>
          <w:lang w:val="en-US" w:eastAsia="zh-CN"/>
        </w:rPr>
        <w:t>《中国采购与招标网》、</w:t>
      </w:r>
      <w:r>
        <w:rPr>
          <w:rFonts w:hint="eastAsia" w:ascii="宋体" w:hAnsi="宋体" w:eastAsia="宋体" w:cs="宋体"/>
          <w:sz w:val="24"/>
          <w:lang w:eastAsia="zh-CN"/>
        </w:rPr>
        <w:t>《河南省政府采购网》</w:t>
      </w:r>
      <w:r>
        <w:rPr>
          <w:rFonts w:hint="eastAsia" w:ascii="宋体" w:hAnsi="宋体" w:eastAsia="宋体" w:cs="宋体"/>
          <w:sz w:val="24"/>
        </w:rPr>
        <w:t>、《三门峡市公共资源交易中心》</w:t>
      </w:r>
      <w:r>
        <w:rPr>
          <w:rFonts w:hint="eastAsia" w:ascii="宋体" w:hAnsi="宋体" w:eastAsia="宋体" w:cs="宋体"/>
          <w:sz w:val="24"/>
          <w:lang w:val="en-US" w:eastAsia="zh-CN"/>
        </w:rPr>
        <w:t>上</w:t>
      </w:r>
      <w:r>
        <w:rPr>
          <w:rFonts w:hint="eastAsia" w:ascii="宋体" w:hAnsi="宋体" w:eastAsia="宋体" w:cs="宋体"/>
          <w:sz w:val="24"/>
        </w:rPr>
        <w:t>发布。</w:t>
      </w:r>
    </w:p>
    <w:p w14:paraId="039424C9">
      <w:pPr>
        <w:keepNext w:val="0"/>
        <w:keepLines w:val="0"/>
        <w:pageBreakBefore w:val="0"/>
        <w:kinsoku/>
        <w:wordWrap/>
        <w:overflowPunct/>
        <w:topLinePunct w:val="0"/>
        <w:autoSpaceDE/>
        <w:autoSpaceDN/>
        <w:bidi w:val="0"/>
        <w:spacing w:line="480" w:lineRule="exact"/>
        <w:ind w:firstLine="480"/>
        <w:jc w:val="left"/>
        <w:textAlignment w:val="auto"/>
        <w:outlineLvl w:val="1"/>
        <w:rPr>
          <w:rFonts w:ascii="宋体" w:hAnsi="宋体" w:eastAsia="宋体" w:cs="宋体"/>
          <w:b/>
          <w:sz w:val="24"/>
        </w:rPr>
      </w:pPr>
      <w:r>
        <w:rPr>
          <w:rFonts w:hint="eastAsia" w:ascii="宋体" w:hAnsi="宋体" w:eastAsia="宋体" w:cs="宋体"/>
          <w:b/>
          <w:sz w:val="24"/>
        </w:rPr>
        <w:t>七、其他</w:t>
      </w:r>
    </w:p>
    <w:p w14:paraId="5DCE2075">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1B008614">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5、根据《河南省财政厅关于优化政府采购营商环境有关问题的通知》（豫财购【2019】4号）第6条的规定，保证金不再收取。</w:t>
      </w:r>
    </w:p>
    <w:p w14:paraId="65757976">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八、联系方式</w:t>
      </w:r>
    </w:p>
    <w:bookmarkEnd w:id="7"/>
    <w:p w14:paraId="7360820E">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监督单位：灵宝市财政局政府采购监督管理科</w:t>
      </w:r>
    </w:p>
    <w:p w14:paraId="5B977A37">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联系电话：0398-8852670</w:t>
      </w:r>
    </w:p>
    <w:p w14:paraId="4B560B17">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监督单位：中共灵宝市农业农村局党组</w:t>
      </w:r>
    </w:p>
    <w:p w14:paraId="28A7580F">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电话：0398-8856615</w:t>
      </w:r>
    </w:p>
    <w:p w14:paraId="48B74E40">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招标人：灵宝市农业农村局</w:t>
      </w:r>
    </w:p>
    <w:p w14:paraId="100E7857">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地址：灵宝市文化活动中心科技馆二楼</w:t>
      </w:r>
    </w:p>
    <w:p w14:paraId="649152A9">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赵先生</w:t>
      </w:r>
    </w:p>
    <w:p w14:paraId="408EE8B2">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0398-3090910</w:t>
      </w:r>
    </w:p>
    <w:p w14:paraId="2FA0C031">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河南新时代工程管理有限公司</w:t>
      </w:r>
    </w:p>
    <w:p w14:paraId="3BA6C1EA">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河南省郑州市金水区农业路东16号省汇中心A座15A01</w:t>
      </w:r>
    </w:p>
    <w:p w14:paraId="398D7817">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eastAsia="zh-CN"/>
        </w:rPr>
        <w:t>张女士</w:t>
      </w:r>
      <w:r>
        <w:rPr>
          <w:rFonts w:hint="eastAsia" w:ascii="宋体" w:hAnsi="宋体" w:eastAsia="宋体" w:cs="宋体"/>
          <w:color w:val="auto"/>
          <w:sz w:val="24"/>
          <w:szCs w:val="24"/>
          <w:highlight w:val="none"/>
        </w:rPr>
        <w:t xml:space="preserve">      </w:t>
      </w:r>
    </w:p>
    <w:p w14:paraId="2334A1DB">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19839811108</w:t>
      </w:r>
    </w:p>
    <w:p w14:paraId="26C5C10F">
      <w:pPr>
        <w:spacing w:line="540" w:lineRule="exact"/>
        <w:ind w:firstLine="480" w:firstLineChars="200"/>
        <w:rPr>
          <w:rFonts w:hint="eastAsia" w:ascii="宋体" w:hAnsi="宋体" w:eastAsia="宋体" w:cs="宋体"/>
          <w:sz w:val="24"/>
          <w:szCs w:val="24"/>
          <w:lang w:eastAsia="zh-CN"/>
        </w:rPr>
      </w:pPr>
    </w:p>
    <w:p w14:paraId="7AF6357B">
      <w:pPr>
        <w:spacing w:line="460" w:lineRule="exact"/>
        <w:ind w:firstLine="480" w:firstLineChars="200"/>
        <w:rPr>
          <w:rFonts w:hint="eastAsia" w:ascii="宋体" w:hAnsi="宋体" w:eastAsia="宋体" w:cs="宋体"/>
          <w:bCs/>
          <w:sz w:val="24"/>
        </w:rPr>
      </w:pPr>
    </w:p>
    <w:p w14:paraId="32F32659">
      <w:pPr>
        <w:widowControl/>
        <w:spacing w:line="480" w:lineRule="exact"/>
        <w:ind w:left="-628" w:leftChars="-299" w:right="1246" w:firstLine="4080" w:firstLineChars="1700"/>
        <w:jc w:val="right"/>
        <w:rPr>
          <w:rFonts w:ascii="宋体" w:hAnsi="宋体" w:eastAsia="宋体" w:cs="宋体"/>
          <w:sz w:val="24"/>
        </w:rPr>
      </w:pPr>
      <w:r>
        <w:rPr>
          <w:rFonts w:hint="eastAsia" w:ascii="宋体" w:hAnsi="宋体" w:eastAsia="宋体" w:cs="宋体"/>
          <w:sz w:val="24"/>
        </w:rPr>
        <w:t xml:space="preserve">                    </w:t>
      </w:r>
    </w:p>
    <w:p w14:paraId="7A8C0D65">
      <w:pPr>
        <w:ind w:left="2840"/>
        <w:outlineLvl w:val="0"/>
        <w:rPr>
          <w:rFonts w:hint="eastAsia"/>
          <w:b/>
          <w:bCs/>
          <w:sz w:val="32"/>
          <w:szCs w:val="44"/>
        </w:rPr>
      </w:pPr>
      <w:r>
        <w:rPr>
          <w:rFonts w:hint="eastAsia" w:ascii="宋体" w:hAnsi="宋体" w:eastAsia="宋体" w:cs="宋体"/>
          <w:sz w:val="24"/>
          <w:szCs w:val="24"/>
        </w:rPr>
        <w:br w:type="page"/>
      </w:r>
      <w:bookmarkStart w:id="10" w:name="_Toc12933"/>
      <w:bookmarkStart w:id="11" w:name="_Toc6843180"/>
      <w:r>
        <w:rPr>
          <w:rFonts w:hint="eastAsia"/>
          <w:b/>
          <w:bCs/>
          <w:sz w:val="32"/>
          <w:szCs w:val="44"/>
        </w:rPr>
        <w:t>第二章  投标人须知</w:t>
      </w:r>
      <w:bookmarkEnd w:id="10"/>
      <w:bookmarkEnd w:id="11"/>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7"/>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D9360D">
            <w:pPr>
              <w:spacing w:line="460" w:lineRule="exact"/>
              <w:rPr>
                <w:rFonts w:hint="eastAsia" w:ascii="宋体" w:hAnsi="宋体" w:eastAsia="宋体" w:cs="宋体"/>
                <w:sz w:val="24"/>
                <w:highlight w:val="none"/>
              </w:rPr>
            </w:pPr>
            <w:r>
              <w:rPr>
                <w:rFonts w:hint="eastAsia" w:ascii="宋体" w:hAnsi="宋体" w:eastAsia="宋体" w:cs="宋体"/>
                <w:sz w:val="24"/>
                <w:highlight w:val="none"/>
              </w:rPr>
              <w:t>招标人：灵宝市农业农村局</w:t>
            </w:r>
          </w:p>
          <w:p w14:paraId="68DDE7EF">
            <w:pPr>
              <w:spacing w:line="46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赵先生</w:t>
            </w:r>
          </w:p>
          <w:p w14:paraId="2FCDA7B9">
            <w:pPr>
              <w:spacing w:line="460" w:lineRule="exact"/>
              <w:rPr>
                <w:rFonts w:ascii="宋体" w:hAnsi="宋体" w:eastAsia="宋体" w:cs="宋体"/>
                <w:sz w:val="24"/>
              </w:rPr>
            </w:pP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0398-3090910</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27370241">
            <w:pPr>
              <w:spacing w:line="460" w:lineRule="exact"/>
              <w:rPr>
                <w:rFonts w:hint="eastAsia" w:ascii="宋体" w:hAnsi="宋体" w:eastAsia="宋体" w:cs="宋体"/>
                <w:bCs/>
                <w:sz w:val="24"/>
                <w:lang w:eastAsia="zh-CN"/>
              </w:rPr>
            </w:pPr>
            <w:r>
              <w:rPr>
                <w:rFonts w:hint="eastAsia" w:ascii="宋体" w:hAnsi="宋体" w:eastAsia="宋体" w:cs="宋体"/>
                <w:bCs/>
                <w:sz w:val="24"/>
              </w:rPr>
              <w:t>代理机构：</w:t>
            </w:r>
            <w:r>
              <w:rPr>
                <w:rFonts w:hint="eastAsia" w:ascii="宋体" w:hAnsi="宋体" w:eastAsia="宋体" w:cs="宋体"/>
                <w:bCs/>
                <w:sz w:val="24"/>
                <w:lang w:eastAsia="zh-CN"/>
              </w:rPr>
              <w:t>河南新时代工程管理有限公司</w:t>
            </w:r>
          </w:p>
          <w:p w14:paraId="075B9A1C">
            <w:pPr>
              <w:spacing w:line="460" w:lineRule="exact"/>
              <w:rPr>
                <w:rFonts w:hint="eastAsia" w:ascii="宋体" w:hAnsi="宋体" w:eastAsia="宋体" w:cs="宋体"/>
                <w:bCs/>
                <w:sz w:val="24"/>
              </w:rPr>
            </w:pPr>
            <w:r>
              <w:rPr>
                <w:rFonts w:hint="eastAsia" w:ascii="宋体" w:hAnsi="宋体" w:eastAsia="宋体" w:cs="宋体"/>
                <w:bCs/>
                <w:sz w:val="24"/>
              </w:rPr>
              <w:t>联 系 人：</w:t>
            </w:r>
            <w:r>
              <w:rPr>
                <w:rFonts w:hint="eastAsia" w:ascii="宋体" w:hAnsi="宋体" w:eastAsia="宋体" w:cs="宋体"/>
                <w:bCs/>
                <w:sz w:val="24"/>
                <w:lang w:eastAsia="zh-CN"/>
              </w:rPr>
              <w:t>张女士</w:t>
            </w:r>
            <w:r>
              <w:rPr>
                <w:rFonts w:hint="eastAsia" w:ascii="宋体" w:hAnsi="宋体" w:eastAsia="宋体" w:cs="宋体"/>
                <w:bCs/>
                <w:sz w:val="24"/>
              </w:rPr>
              <w:t xml:space="preserve">      </w:t>
            </w:r>
          </w:p>
          <w:p w14:paraId="7D411CFA">
            <w:pPr>
              <w:spacing w:line="460" w:lineRule="exact"/>
              <w:rPr>
                <w:rFonts w:ascii="宋体" w:hAnsi="宋体" w:eastAsia="宋体" w:cs="宋体"/>
                <w:bCs/>
                <w:sz w:val="24"/>
              </w:rPr>
            </w:pPr>
            <w:r>
              <w:rPr>
                <w:rFonts w:hint="eastAsia" w:ascii="宋体" w:hAnsi="宋体" w:eastAsia="宋体" w:cs="宋体"/>
                <w:bCs/>
                <w:sz w:val="24"/>
              </w:rPr>
              <w:t>联系电话：</w:t>
            </w:r>
            <w:r>
              <w:rPr>
                <w:rFonts w:hint="eastAsia" w:ascii="宋体" w:hAnsi="宋体" w:eastAsia="宋体" w:cs="宋体"/>
                <w:bCs/>
                <w:sz w:val="24"/>
                <w:lang w:eastAsia="zh-CN"/>
              </w:rPr>
              <w:t>19839811108</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灵宝市2025年超长期特别国债资金支持设施农业更新改造项目（第一批）采购项目</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472.5902万元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A62E07">
            <w:pPr>
              <w:spacing w:line="276" w:lineRule="auto"/>
              <w:rPr>
                <w:rFonts w:ascii="宋体" w:hAnsi="宋体" w:eastAsia="宋体" w:cs="宋体"/>
                <w:sz w:val="24"/>
              </w:rPr>
            </w:pPr>
            <w:r>
              <w:rPr>
                <w:rFonts w:hint="eastAsia" w:ascii="宋体" w:hAnsi="宋体" w:eastAsia="宋体" w:cs="宋体"/>
                <w:sz w:val="24"/>
                <w:lang w:eastAsia="zh-CN"/>
              </w:rPr>
              <w:t>国债资金</w:t>
            </w:r>
            <w:r>
              <w:rPr>
                <w:rFonts w:hint="eastAsia" w:ascii="宋体" w:hAnsi="宋体" w:eastAsia="宋体" w:cs="宋体"/>
                <w:sz w:val="24"/>
              </w:rPr>
              <w:t>，资金已落实</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350014B1">
            <w:pPr>
              <w:widowControl/>
              <w:spacing w:line="460" w:lineRule="exact"/>
              <w:rPr>
                <w:rFonts w:ascii="宋体" w:hAnsi="宋体" w:eastAsia="宋体" w:cs="宋体"/>
                <w:sz w:val="24"/>
              </w:rPr>
            </w:pPr>
            <w:r>
              <w:rPr>
                <w:rFonts w:hint="eastAsia" w:ascii="宋体" w:hAnsi="宋体" w:cs="宋体"/>
                <w:color w:val="auto"/>
                <w:sz w:val="24"/>
                <w:highlight w:val="none"/>
                <w:lang w:val="en-US" w:eastAsia="zh-CN"/>
              </w:rPr>
              <w:t>主要采购内容为149座蔬菜大棚以及6座日光大棚，包含质保期服务、与货物有关的运输和保险及其他伴随服务等，详见采购清单。</w:t>
            </w:r>
          </w:p>
        </w:tc>
      </w:tr>
      <w:tr w14:paraId="4102D0B7">
        <w:tblPrEx>
          <w:tblCellMar>
            <w:top w:w="0" w:type="dxa"/>
            <w:left w:w="108" w:type="dxa"/>
            <w:bottom w:w="0" w:type="dxa"/>
            <w:right w:w="108" w:type="dxa"/>
          </w:tblCellMar>
        </w:tblPrEx>
        <w:trPr>
          <w:trHeight w:val="1078" w:hRule="atLeast"/>
          <w:jc w:val="center"/>
        </w:trPr>
        <w:tc>
          <w:tcPr>
            <w:tcW w:w="852" w:type="dxa"/>
            <w:tcBorders>
              <w:top w:val="single" w:color="000000" w:sz="6" w:space="0"/>
              <w:left w:val="single" w:color="000000" w:sz="12" w:space="0"/>
            </w:tcBorders>
            <w:vAlign w:val="center"/>
          </w:tcPr>
          <w:p w14:paraId="7AB744C8">
            <w:pPr>
              <w:jc w:val="center"/>
              <w:rPr>
                <w:rFonts w:hint="eastAsia" w:ascii="宋体" w:hAnsi="宋体" w:eastAsia="宋体" w:cs="宋体"/>
                <w:sz w:val="24"/>
                <w:lang w:val="en-US" w:eastAsia="zh-CN"/>
              </w:rPr>
            </w:pPr>
            <w:r>
              <w:rPr>
                <w:rFonts w:hint="eastAsia" w:ascii="宋体" w:hAnsi="宋体" w:eastAsia="宋体" w:cs="宋体"/>
                <w:sz w:val="24"/>
                <w:lang w:val="en-US" w:eastAsia="zh-CN"/>
              </w:rPr>
              <w:t>8</w:t>
            </w:r>
          </w:p>
        </w:tc>
        <w:tc>
          <w:tcPr>
            <w:tcW w:w="1701" w:type="dxa"/>
            <w:tcBorders>
              <w:top w:val="single" w:color="000000" w:sz="6" w:space="0"/>
              <w:left w:val="single" w:color="000000" w:sz="6" w:space="0"/>
            </w:tcBorders>
            <w:vAlign w:val="center"/>
          </w:tcPr>
          <w:p w14:paraId="29481E63">
            <w:pPr>
              <w:jc w:val="center"/>
              <w:rPr>
                <w:rFonts w:hint="default" w:ascii="宋体" w:hAnsi="宋体" w:eastAsia="宋体" w:cs="宋体"/>
                <w:sz w:val="24"/>
                <w:lang w:val="en-US" w:eastAsia="zh-CN"/>
              </w:rPr>
            </w:pPr>
            <w:r>
              <w:rPr>
                <w:rFonts w:hint="eastAsia" w:ascii="宋体" w:hAnsi="宋体" w:eastAsia="宋体" w:cs="宋体"/>
                <w:sz w:val="24"/>
                <w:lang w:val="en-US" w:eastAsia="zh-CN"/>
              </w:rPr>
              <w:t>招标范围</w:t>
            </w:r>
          </w:p>
        </w:tc>
        <w:tc>
          <w:tcPr>
            <w:tcW w:w="7191" w:type="dxa"/>
            <w:tcBorders>
              <w:top w:val="single" w:color="000000" w:sz="6" w:space="0"/>
              <w:left w:val="single" w:color="000000" w:sz="6" w:space="0"/>
              <w:right w:val="single" w:color="000000" w:sz="12" w:space="0"/>
            </w:tcBorders>
            <w:vAlign w:val="center"/>
          </w:tcPr>
          <w:p w14:paraId="5C544882">
            <w:pPr>
              <w:keepNext w:val="0"/>
              <w:keepLines w:val="0"/>
              <w:pageBreakBefore w:val="0"/>
              <w:widowControl/>
              <w:kinsoku/>
              <w:wordWrap/>
              <w:overflowPunct/>
              <w:topLinePunct w:val="0"/>
              <w:autoSpaceDE/>
              <w:autoSpaceDN/>
              <w:bidi w:val="0"/>
              <w:spacing w:line="480" w:lineRule="exact"/>
              <w:textAlignment w:val="auto"/>
              <w:rPr>
                <w:rFonts w:hint="eastAsia" w:ascii="宋体" w:hAnsi="宋体" w:eastAsia="宋体" w:cs="宋体"/>
                <w:sz w:val="24"/>
                <w:lang w:eastAsia="zh-CN"/>
              </w:rPr>
            </w:pPr>
            <w:r>
              <w:rPr>
                <w:rFonts w:hint="eastAsia" w:ascii="宋体" w:hAnsi="宋体" w:eastAsia="宋体" w:cs="宋体"/>
                <w:color w:val="auto"/>
                <w:sz w:val="24"/>
              </w:rPr>
              <w:t>招标文件、</w:t>
            </w:r>
            <w:r>
              <w:rPr>
                <w:rFonts w:hint="eastAsia" w:ascii="宋体" w:hAnsi="宋体" w:eastAsia="宋体" w:cs="宋体"/>
                <w:color w:val="auto"/>
                <w:sz w:val="24"/>
                <w:lang w:val="en-US" w:eastAsia="zh-CN"/>
              </w:rPr>
              <w:t>采购清单</w:t>
            </w:r>
            <w:r>
              <w:rPr>
                <w:rFonts w:hint="eastAsia" w:ascii="宋体" w:hAnsi="宋体" w:cs="宋体"/>
                <w:color w:val="auto"/>
                <w:sz w:val="24"/>
                <w:lang w:val="en-US" w:eastAsia="zh-CN"/>
              </w:rPr>
              <w:t>包含</w:t>
            </w:r>
            <w:r>
              <w:rPr>
                <w:rFonts w:hint="eastAsia" w:ascii="宋体" w:hAnsi="宋体" w:eastAsia="宋体" w:cs="宋体"/>
                <w:color w:val="auto"/>
                <w:sz w:val="24"/>
              </w:rPr>
              <w:t>的全部内容</w:t>
            </w:r>
          </w:p>
        </w:tc>
      </w:tr>
      <w:tr w14:paraId="7F03002B">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hint="eastAsia" w:ascii="宋体" w:hAnsi="宋体" w:eastAsia="宋体" w:cs="宋体"/>
                <w:sz w:val="24"/>
                <w:lang w:val="en-US" w:eastAsia="zh-CN"/>
              </w:rPr>
            </w:pPr>
            <w:r>
              <w:rPr>
                <w:rFonts w:hint="eastAsia" w:ascii="宋体" w:hAnsi="宋体" w:eastAsia="宋体" w:cs="宋体"/>
                <w:sz w:val="24"/>
                <w:lang w:val="en-US" w:eastAsia="zh-CN"/>
              </w:rPr>
              <w:t>9</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highlight w:val="none"/>
              </w:rPr>
            </w:pPr>
            <w:r>
              <w:rPr>
                <w:rFonts w:hint="eastAsia" w:ascii="宋体" w:hAnsi="宋体" w:eastAsia="宋体" w:cs="宋体"/>
                <w:sz w:val="24"/>
                <w:highlight w:val="none"/>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0E3CE925">
            <w:pPr>
              <w:widowControl/>
              <w:spacing w:line="276" w:lineRule="auto"/>
              <w:rPr>
                <w:rFonts w:ascii="宋体" w:hAnsi="宋体" w:eastAsia="宋体" w:cs="宋体"/>
                <w:sz w:val="24"/>
                <w:highlight w:val="none"/>
              </w:rPr>
            </w:pPr>
            <w:r>
              <w:rPr>
                <w:rFonts w:hint="eastAsia" w:ascii="宋体" w:hAnsi="宋体" w:cs="宋体"/>
                <w:color w:val="auto"/>
                <w:sz w:val="24"/>
                <w:highlight w:val="none"/>
                <w:lang w:val="en-US" w:eastAsia="zh-CN"/>
              </w:rPr>
              <w:t>自</w:t>
            </w:r>
            <w:r>
              <w:rPr>
                <w:rFonts w:hint="eastAsia" w:ascii="宋体" w:hAnsi="宋体" w:eastAsia="宋体" w:cs="宋体"/>
                <w:color w:val="auto"/>
                <w:sz w:val="24"/>
                <w:highlight w:val="none"/>
                <w:lang w:val="en-US" w:eastAsia="zh-CN"/>
              </w:rPr>
              <w:t>签订合同</w:t>
            </w:r>
            <w:r>
              <w:rPr>
                <w:rFonts w:hint="eastAsia" w:ascii="宋体" w:hAnsi="宋体" w:cs="宋体"/>
                <w:color w:val="auto"/>
                <w:sz w:val="24"/>
                <w:highlight w:val="none"/>
                <w:lang w:val="en-US" w:eastAsia="zh-CN"/>
              </w:rPr>
              <w:t>签订之日起7</w:t>
            </w:r>
            <w:r>
              <w:rPr>
                <w:rFonts w:hint="eastAsia" w:ascii="宋体" w:hAnsi="宋体" w:eastAsia="宋体" w:cs="宋体"/>
                <w:color w:val="auto"/>
                <w:sz w:val="24"/>
                <w:highlight w:val="none"/>
                <w:lang w:val="en-US" w:eastAsia="zh-CN"/>
              </w:rPr>
              <w:t>日内</w:t>
            </w:r>
            <w:r>
              <w:rPr>
                <w:rFonts w:hint="eastAsia" w:ascii="宋体" w:hAnsi="宋体" w:cs="宋体"/>
                <w:color w:val="auto"/>
                <w:sz w:val="24"/>
                <w:highlight w:val="none"/>
                <w:lang w:val="en-US" w:eastAsia="zh-CN"/>
              </w:rPr>
              <w:t>完成供货</w:t>
            </w:r>
          </w:p>
        </w:tc>
      </w:tr>
      <w:tr w14:paraId="40E8AA5F">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1</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2</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highlight w:val="none"/>
              </w:rPr>
            </w:pPr>
            <w:r>
              <w:rPr>
                <w:rFonts w:hint="eastAsia" w:ascii="宋体" w:hAnsi="宋体" w:eastAsia="宋体" w:cs="宋体"/>
                <w:sz w:val="24"/>
                <w:highlight w:val="none"/>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1年</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3</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DC78B8">
            <w:pPr>
              <w:widowControl/>
              <w:adjustRightInd w:val="0"/>
              <w:snapToGrid w:val="0"/>
              <w:spacing w:line="348" w:lineRule="auto"/>
              <w:jc w:val="left"/>
              <w:rPr>
                <w:rFonts w:ascii="宋体" w:hAnsi="宋体" w:eastAsia="宋体" w:cs="宋体"/>
                <w:sz w:val="24"/>
              </w:rPr>
            </w:pPr>
            <w:r>
              <w:rPr>
                <w:rFonts w:hint="eastAsia" w:ascii="宋体" w:hAnsi="宋体" w:eastAsia="宋体" w:cs="宋体"/>
                <w:sz w:val="24"/>
              </w:rPr>
              <w:t>1、满足《中华人民共和国政府采购法》第二十二条规定；</w:t>
            </w:r>
          </w:p>
          <w:p w14:paraId="01E7B809">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079B1A61">
            <w:pPr>
              <w:widowControl/>
              <w:adjustRightInd w:val="0"/>
              <w:snapToGrid w:val="0"/>
              <w:spacing w:line="348" w:lineRule="auto"/>
              <w:jc w:val="left"/>
              <w:rPr>
                <w:rFonts w:ascii="宋体" w:hAnsi="宋体" w:eastAsia="宋体" w:cs="宋体"/>
                <w:sz w:val="24"/>
              </w:rPr>
            </w:pPr>
            <w:r>
              <w:rPr>
                <w:rFonts w:hint="eastAsia" w:ascii="宋体" w:hAnsi="宋体" w:eastAsia="宋体" w:cs="宋体"/>
                <w:sz w:val="24"/>
              </w:rPr>
              <w:t>3、本项目的特定资格要求：</w:t>
            </w:r>
          </w:p>
          <w:p w14:paraId="45882419">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投标人具有独立承担民事责任的能力，具有有效的营业执照，并在人员、资金、设备及专业技术等方面具有与本项目相匹配的合同履约能力（</w:t>
            </w:r>
            <w:r>
              <w:rPr>
                <w:rFonts w:hint="eastAsia" w:ascii="宋体" w:hAnsi="宋体" w:eastAsia="宋体" w:cs="宋体"/>
                <w:sz w:val="24"/>
                <w:lang w:val="en-US" w:eastAsia="zh-CN"/>
              </w:rPr>
              <w:t>提供承诺书）</w:t>
            </w:r>
            <w:r>
              <w:rPr>
                <w:rFonts w:hint="eastAsia" w:ascii="宋体" w:hAnsi="宋体" w:eastAsia="宋体" w:cs="宋体"/>
                <w:sz w:val="24"/>
                <w:lang w:eastAsia="zh-CN"/>
              </w:rPr>
              <w:t>；</w:t>
            </w:r>
          </w:p>
          <w:p w14:paraId="3A1476F7">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投标人须出具企业、法定代表人无商业贿赂及无不正当竞争行为的承诺书；</w:t>
            </w:r>
          </w:p>
          <w:p w14:paraId="59152E07">
            <w:pPr>
              <w:widowControl/>
              <w:adjustRightInd w:val="0"/>
              <w:snapToGrid w:val="0"/>
              <w:spacing w:line="348" w:lineRule="auto"/>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1D63F59F">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7F86241D">
            <w:pPr>
              <w:widowControl/>
              <w:adjustRightInd w:val="0"/>
              <w:snapToGrid w:val="0"/>
              <w:spacing w:line="348" w:lineRule="auto"/>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1C30514D">
            <w:pPr>
              <w:widowControl/>
              <w:adjustRightInd w:val="0"/>
              <w:snapToGrid w:val="0"/>
              <w:spacing w:line="348" w:lineRule="auto"/>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4</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5</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6</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7</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highlight w:val="none"/>
              </w:rPr>
            </w:pPr>
            <w:r>
              <w:rPr>
                <w:rFonts w:hint="eastAsia" w:ascii="宋体" w:hAnsi="宋体" w:eastAsia="宋体" w:cs="宋体"/>
                <w:sz w:val="24"/>
                <w:highlight w:val="none"/>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允许正偏离</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8</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1</w:t>
            </w:r>
            <w:r>
              <w:rPr>
                <w:rFonts w:hint="eastAsia" w:ascii="宋体" w:hAnsi="宋体" w:eastAsia="宋体" w:cs="宋体"/>
                <w:sz w:val="24"/>
                <w:lang w:val="en-US" w:eastAsia="zh-CN"/>
              </w:rPr>
              <w:t>9</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1</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2</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ascii="宋体" w:hAnsi="宋体" w:eastAsia="宋体" w:cs="宋体"/>
                <w:sz w:val="24"/>
              </w:rPr>
            </w:pP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03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08</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3</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4</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5</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712"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6</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32"/>
            </w:pPr>
            <w:r>
              <w:rPr>
                <w:rFonts w:hint="eastAsia"/>
              </w:rPr>
              <w:t>根据《河南省财政厅关于优化政府采购营商环境有关问题的通知》（豫财购【2019】4号）第6条的规定，不再收取。</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7</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0131FFD5">
            <w:pPr>
              <w:spacing w:line="276" w:lineRule="auto"/>
              <w:rPr>
                <w:rFonts w:hint="default" w:ascii="宋体" w:hAnsi="宋体" w:eastAsia="宋体" w:cs="宋体"/>
                <w:sz w:val="24"/>
                <w:lang w:val="en-US" w:eastAsia="zh-CN"/>
              </w:rPr>
            </w:pPr>
            <w:r>
              <w:rPr>
                <w:rFonts w:hint="default" w:ascii="宋体" w:hAnsi="宋体" w:eastAsia="宋体" w:cs="宋体"/>
                <w:sz w:val="24"/>
                <w:lang w:val="en-US" w:eastAsia="zh-CN"/>
              </w:rPr>
              <w:t>履约担保的形式：采用转账、现金或者保函</w:t>
            </w:r>
          </w:p>
          <w:p w14:paraId="7C386B5F">
            <w:pPr>
              <w:spacing w:line="276" w:lineRule="auto"/>
              <w:rPr>
                <w:rFonts w:hint="default" w:ascii="宋体" w:hAnsi="宋体" w:eastAsia="宋体" w:cs="宋体"/>
                <w:sz w:val="24"/>
                <w:lang w:val="en-US" w:eastAsia="zh-CN"/>
              </w:rPr>
            </w:pPr>
            <w:r>
              <w:rPr>
                <w:rFonts w:hint="default" w:ascii="宋体" w:hAnsi="宋体" w:eastAsia="宋体" w:cs="宋体"/>
                <w:sz w:val="24"/>
                <w:lang w:val="en-US" w:eastAsia="zh-CN"/>
              </w:rPr>
              <w:t>履约担保的金额：合同总价的10%</w:t>
            </w:r>
          </w:p>
          <w:p w14:paraId="7EF69EF8">
            <w:pPr>
              <w:spacing w:line="276" w:lineRule="auto"/>
              <w:rPr>
                <w:rFonts w:hint="default" w:ascii="宋体" w:hAnsi="宋体" w:eastAsia="宋体" w:cs="宋体"/>
                <w:sz w:val="24"/>
                <w:lang w:val="en-US" w:eastAsia="zh-CN"/>
              </w:rPr>
            </w:pPr>
            <w:r>
              <w:rPr>
                <w:rFonts w:hint="default" w:ascii="宋体" w:hAnsi="宋体" w:eastAsia="宋体" w:cs="宋体"/>
                <w:sz w:val="24"/>
                <w:lang w:val="en-US" w:eastAsia="zh-CN"/>
              </w:rPr>
              <w:t>履约担保的缴纳时间：在中标公示结束后签订合同前缴纳，否则视为中标候选人原因，自动放弃中标资格</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8</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2</w:t>
            </w:r>
            <w:r>
              <w:rPr>
                <w:rFonts w:hint="eastAsia" w:ascii="宋体" w:hAnsi="宋体" w:eastAsia="宋体" w:cs="宋体"/>
                <w:sz w:val="24"/>
                <w:lang w:val="en-US" w:eastAsia="zh-CN"/>
              </w:rPr>
              <w:t>9</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w:t>
            </w:r>
            <w:r>
              <w:rPr>
                <w:rFonts w:hint="eastAsia" w:ascii="宋体" w:hAnsi="宋体"/>
                <w:color w:val="000000"/>
                <w:kern w:val="0"/>
                <w:sz w:val="24"/>
                <w:lang w:val="en-US" w:eastAsia="zh-CN"/>
              </w:rPr>
              <w:t>逐页</w:t>
            </w:r>
            <w:r>
              <w:rPr>
                <w:rFonts w:hint="eastAsia" w:ascii="宋体" w:hAnsi="宋体"/>
                <w:color w:val="000000"/>
                <w:kern w:val="0"/>
                <w:sz w:val="24"/>
              </w:rPr>
              <w:t>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30</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highlight w:val="none"/>
              </w:rPr>
            </w:pPr>
            <w:r>
              <w:rPr>
                <w:rFonts w:hint="eastAsia" w:ascii="宋体" w:hAnsi="宋体" w:eastAsia="宋体" w:cs="宋体"/>
                <w:sz w:val="24"/>
                <w:highlight w:val="none"/>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highlight w:val="none"/>
              </w:rPr>
            </w:pPr>
            <w:r>
              <w:rPr>
                <w:rFonts w:hint="eastAsia" w:ascii="宋体" w:hAnsi="宋体" w:eastAsia="宋体" w:cs="宋体"/>
                <w:sz w:val="24"/>
                <w:highlight w:val="none"/>
              </w:rPr>
              <w:t>开标时间：</w:t>
            </w:r>
            <w:r>
              <w:rPr>
                <w:rFonts w:hint="eastAsia" w:ascii="宋体" w:hAnsi="宋体" w:eastAsia="宋体" w:cs="宋体"/>
                <w:sz w:val="24"/>
                <w:highlight w:val="none"/>
                <w:lang w:val="en-US" w:eastAsia="zh-CN"/>
              </w:rPr>
              <w:t>2026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03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08</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分（北京时间）</w:t>
            </w:r>
          </w:p>
          <w:p w14:paraId="27F37899">
            <w:pPr>
              <w:spacing w:line="276" w:lineRule="auto"/>
              <w:rPr>
                <w:rFonts w:ascii="宋体" w:hAnsi="宋体" w:eastAsia="宋体" w:cs="宋体"/>
                <w:sz w:val="24"/>
                <w:highlight w:val="none"/>
              </w:rPr>
            </w:pPr>
            <w:r>
              <w:rPr>
                <w:rFonts w:hint="eastAsia" w:ascii="宋体" w:hAnsi="宋体" w:eastAsia="宋体" w:cs="宋体"/>
                <w:sz w:val="24"/>
                <w:highlight w:val="none"/>
              </w:rPr>
              <w:t>开标地点：</w:t>
            </w:r>
            <w:r>
              <w:rPr>
                <w:rFonts w:hint="eastAsia" w:ascii="宋体" w:hAnsi="宋体" w:eastAsia="宋体" w:cs="宋体"/>
                <w:sz w:val="24"/>
                <w:highlight w:val="none"/>
                <w:lang w:val="en-US" w:eastAsia="zh-CN"/>
              </w:rPr>
              <w:t>灵宝</w:t>
            </w:r>
            <w:r>
              <w:rPr>
                <w:rFonts w:hint="eastAsia" w:ascii="宋体" w:hAnsi="宋体" w:eastAsia="宋体" w:cs="宋体"/>
                <w:sz w:val="24"/>
                <w:highlight w:val="none"/>
                <w:lang w:eastAsia="zh-CN"/>
              </w:rPr>
              <w:t>市</w:t>
            </w:r>
            <w:r>
              <w:rPr>
                <w:rFonts w:hint="eastAsia" w:ascii="宋体" w:hAnsi="宋体" w:eastAsia="宋体" w:cs="宋体"/>
                <w:sz w:val="24"/>
                <w:highlight w:val="none"/>
              </w:rPr>
              <w:t>公共资源交易中心开标</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室</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1</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2</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3</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4</w:t>
            </w:r>
          </w:p>
        </w:tc>
        <w:tc>
          <w:tcPr>
            <w:tcW w:w="1701" w:type="dxa"/>
            <w:tcBorders>
              <w:top w:val="single" w:color="000000" w:sz="6" w:space="0"/>
              <w:left w:val="single" w:color="000000" w:sz="6" w:space="0"/>
              <w:bottom w:val="single" w:color="000000" w:sz="6" w:space="0"/>
            </w:tcBorders>
            <w:vAlign w:val="center"/>
          </w:tcPr>
          <w:p w14:paraId="78CEECCD">
            <w:pPr>
              <w:wordWrap w:val="0"/>
              <w:spacing w:line="360" w:lineRule="auto"/>
              <w:rPr>
                <w:rFonts w:ascii="宋体" w:hAnsi="宋体" w:eastAsia="宋体" w:cs="宋体"/>
                <w:sz w:val="24"/>
              </w:rPr>
            </w:pPr>
            <w:r>
              <w:rPr>
                <w:rFonts w:hint="eastAsia" w:ascii="宋体" w:hAnsi="宋体" w:cs="宋体"/>
                <w:kern w:val="44"/>
                <w:sz w:val="24"/>
                <w:szCs w:val="24"/>
                <w:highlight w:val="none"/>
                <w:lang w:val="en-US" w:eastAsia="zh-CN"/>
              </w:rPr>
              <w:t>采购预算</w:t>
            </w:r>
          </w:p>
        </w:tc>
        <w:tc>
          <w:tcPr>
            <w:tcW w:w="7191" w:type="dxa"/>
            <w:tcBorders>
              <w:top w:val="single" w:color="000000" w:sz="6" w:space="0"/>
              <w:left w:val="single" w:color="000000" w:sz="6" w:space="0"/>
              <w:bottom w:val="single" w:color="000000" w:sz="6" w:space="0"/>
              <w:right w:val="single" w:color="000000" w:sz="12" w:space="0"/>
            </w:tcBorders>
            <w:vAlign w:val="center"/>
          </w:tcPr>
          <w:p w14:paraId="1C2AD0CA">
            <w:pPr>
              <w:adjustRightInd w:val="0"/>
              <w:snapToGrid w:val="0"/>
              <w:spacing w:line="336" w:lineRule="auto"/>
              <w:rPr>
                <w:rFonts w:ascii="宋体" w:hAnsi="宋体" w:eastAsia="宋体" w:cs="宋体"/>
                <w:sz w:val="24"/>
              </w:rPr>
            </w:pPr>
            <w:r>
              <w:rPr>
                <w:rFonts w:hint="eastAsia" w:ascii="宋体" w:hAnsi="宋体" w:eastAsia="宋体" w:cs="宋体"/>
                <w:kern w:val="44"/>
                <w:sz w:val="24"/>
                <w:szCs w:val="24"/>
                <w:highlight w:val="none"/>
              </w:rPr>
              <w:t>本项目的</w:t>
            </w:r>
            <w:r>
              <w:rPr>
                <w:rFonts w:hint="eastAsia" w:ascii="宋体" w:hAnsi="宋体" w:cs="宋体"/>
                <w:kern w:val="44"/>
                <w:sz w:val="24"/>
                <w:szCs w:val="24"/>
                <w:highlight w:val="none"/>
                <w:lang w:val="en-US" w:eastAsia="zh-CN"/>
              </w:rPr>
              <w:t>最高限价</w:t>
            </w:r>
            <w:r>
              <w:rPr>
                <w:rFonts w:hint="eastAsia" w:ascii="宋体" w:hAnsi="宋体" w:eastAsia="宋体" w:cs="宋体"/>
                <w:kern w:val="44"/>
                <w:sz w:val="24"/>
                <w:szCs w:val="24"/>
                <w:highlight w:val="none"/>
              </w:rPr>
              <w:t>为（</w:t>
            </w:r>
            <w:r>
              <w:rPr>
                <w:rFonts w:hint="eastAsia" w:ascii="宋体" w:hAnsi="宋体" w:cs="宋体"/>
                <w:kern w:val="44"/>
                <w:sz w:val="24"/>
                <w:szCs w:val="24"/>
                <w:highlight w:val="none"/>
                <w:lang w:val="en-US" w:eastAsia="zh-CN"/>
              </w:rPr>
              <w:t>472.5902</w:t>
            </w:r>
            <w:r>
              <w:rPr>
                <w:rFonts w:hint="eastAsia" w:ascii="宋体" w:hAnsi="宋体" w:cs="宋体"/>
                <w:kern w:val="44"/>
                <w:sz w:val="24"/>
                <w:szCs w:val="24"/>
                <w:highlight w:val="none"/>
                <w:lang w:eastAsia="zh-CN"/>
              </w:rPr>
              <w:t>万元</w:t>
            </w:r>
            <w:r>
              <w:rPr>
                <w:rFonts w:hint="eastAsia" w:ascii="宋体" w:hAnsi="宋体" w:eastAsia="宋体" w:cs="宋体"/>
                <w:kern w:val="44"/>
                <w:sz w:val="24"/>
                <w:szCs w:val="24"/>
                <w:highlight w:val="none"/>
              </w:rPr>
              <w:t>），凡</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的报价超出“</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”（不含等于“</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”）的，其投标将被否决。</w:t>
            </w:r>
          </w:p>
        </w:tc>
      </w:tr>
      <w:tr w14:paraId="43C2C65D">
        <w:tblPrEx>
          <w:tblCellMar>
            <w:top w:w="0" w:type="dxa"/>
            <w:left w:w="108" w:type="dxa"/>
            <w:bottom w:w="0" w:type="dxa"/>
            <w:right w:w="108" w:type="dxa"/>
          </w:tblCellMar>
        </w:tblPrEx>
        <w:trPr>
          <w:trHeight w:val="1152"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5</w:t>
            </w:r>
          </w:p>
        </w:tc>
        <w:tc>
          <w:tcPr>
            <w:tcW w:w="1701" w:type="dxa"/>
            <w:tcBorders>
              <w:top w:val="single" w:color="000000" w:sz="6" w:space="0"/>
              <w:left w:val="single" w:color="000000" w:sz="6" w:space="0"/>
              <w:bottom w:val="single" w:color="000000" w:sz="6" w:space="0"/>
            </w:tcBorders>
            <w:vAlign w:val="center"/>
          </w:tcPr>
          <w:p w14:paraId="63C263EF">
            <w:pPr>
              <w:wordWrap w:val="0"/>
              <w:spacing w:line="360" w:lineRule="auto"/>
              <w:rPr>
                <w:rFonts w:ascii="宋体" w:hAnsi="宋体" w:cs="宋体"/>
                <w:color w:val="auto"/>
                <w:sz w:val="24"/>
                <w:highlight w:val="yellow"/>
              </w:rPr>
            </w:pPr>
            <w:r>
              <w:rPr>
                <w:rFonts w:hint="eastAsia" w:ascii="宋体" w:hAnsi="宋体"/>
                <w:color w:val="auto"/>
                <w:kern w:val="0"/>
                <w:sz w:val="24"/>
                <w:highlight w:val="none"/>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F9DE5D">
            <w:pPr>
              <w:adjustRightInd w:val="0"/>
              <w:snapToGrid w:val="0"/>
              <w:spacing w:line="336" w:lineRule="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根据“工信部联企业【2011】300号”文件的划分标准，本次招标的标的物所属行业:</w:t>
            </w:r>
            <w:r>
              <w:rPr>
                <w:rFonts w:hint="eastAsia" w:ascii="宋体" w:hAnsi="宋体" w:eastAsia="宋体" w:cs="宋体"/>
                <w:b w:val="0"/>
                <w:bCs w:val="0"/>
                <w:i w:val="0"/>
                <w:iCs w:val="0"/>
                <w:color w:val="000000"/>
                <w:kern w:val="0"/>
                <w:sz w:val="24"/>
                <w:szCs w:val="24"/>
                <w:u w:val="none"/>
                <w:lang w:val="en-US" w:eastAsia="zh-CN" w:bidi="ar"/>
              </w:rPr>
              <w:t>工业</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6</w:t>
            </w:r>
          </w:p>
        </w:tc>
        <w:tc>
          <w:tcPr>
            <w:tcW w:w="1701" w:type="dxa"/>
            <w:tcBorders>
              <w:top w:val="single" w:color="000000" w:sz="6" w:space="0"/>
              <w:left w:val="single" w:color="000000" w:sz="6" w:space="0"/>
              <w:bottom w:val="single" w:color="000000" w:sz="6" w:space="0"/>
            </w:tcBorders>
            <w:vAlign w:val="center"/>
          </w:tcPr>
          <w:p w14:paraId="1F278E7C">
            <w:pPr>
              <w:numPr>
                <w:ilvl w:val="0"/>
                <w:numId w:val="0"/>
              </w:numPr>
              <w:spacing w:line="360" w:lineRule="auto"/>
              <w:jc w:val="left"/>
              <w:rPr>
                <w:rFonts w:hint="eastAsia" w:ascii="宋体" w:hAnsi="宋体"/>
                <w:color w:val="000000"/>
                <w:kern w:val="0"/>
                <w:sz w:val="24"/>
                <w:lang w:val="zh-CN"/>
              </w:rPr>
            </w:pPr>
            <w:r>
              <w:rPr>
                <w:rFonts w:hint="eastAsia" w:ascii="宋体" w:hAnsi="宋体"/>
                <w:color w:val="000000"/>
                <w:kern w:val="0"/>
                <w:sz w:val="24"/>
                <w:lang w:val="zh-CN"/>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B204E8A">
            <w:pPr>
              <w:numPr>
                <w:ilvl w:val="0"/>
                <w:numId w:val="0"/>
              </w:numPr>
              <w:spacing w:line="360" w:lineRule="auto"/>
              <w:jc w:val="left"/>
              <w:rPr>
                <w:rFonts w:hint="eastAsia" w:ascii="宋体" w:hAnsi="宋体"/>
                <w:color w:val="000000"/>
                <w:kern w:val="0"/>
                <w:sz w:val="24"/>
                <w:lang w:val="zh-CN"/>
              </w:rPr>
            </w:pPr>
            <w:r>
              <w:rPr>
                <w:rFonts w:hint="eastAsia" w:ascii="宋体" w:hAnsi="宋体" w:cstheme="minorBidi"/>
                <w:color w:val="000000"/>
                <w:kern w:val="0"/>
                <w:sz w:val="24"/>
                <w:szCs w:val="24"/>
                <w:lang w:val="en-US" w:eastAsia="zh-CN" w:bidi="ar-SA"/>
              </w:rPr>
              <w:t>1</w:t>
            </w:r>
            <w:r>
              <w:rPr>
                <w:rFonts w:hint="eastAsia" w:ascii="宋体" w:hAnsi="宋体" w:eastAsiaTheme="minorEastAsia" w:cstheme="minorBidi"/>
                <w:color w:val="000000"/>
                <w:kern w:val="0"/>
                <w:sz w:val="24"/>
                <w:szCs w:val="24"/>
                <w:lang w:val="zh-CN" w:eastAsia="zh-CN" w:bidi="ar-SA"/>
              </w:rPr>
              <w:t>、</w:t>
            </w:r>
            <w:r>
              <w:rPr>
                <w:rFonts w:hint="eastAsia" w:ascii="宋体" w:hAnsi="宋体"/>
                <w:color w:val="000000"/>
                <w:kern w:val="0"/>
                <w:sz w:val="24"/>
                <w:lang w:val="zh-CN"/>
              </w:rPr>
              <w:t>因本项目支持中小企业（监狱、残疾人福利性单位），若供应商提供《中小企业声明函》或《残疾人福利性单位声明函》或《监狱企业证明文件》时，价格评审采用比例扣除。</w:t>
            </w:r>
          </w:p>
          <w:p w14:paraId="2DE7F947">
            <w:pPr>
              <w:numPr>
                <w:ilvl w:val="0"/>
                <w:numId w:val="0"/>
              </w:numPr>
              <w:spacing w:line="360" w:lineRule="auto"/>
              <w:jc w:val="left"/>
              <w:rPr>
                <w:rFonts w:hint="default" w:eastAsiaTheme="minorEastAsia"/>
                <w:lang w:val="en-US" w:eastAsia="zh-CN"/>
              </w:rPr>
            </w:pPr>
            <w:r>
              <w:rPr>
                <w:rFonts w:hint="eastAsia" w:ascii="宋体" w:hAnsi="宋体" w:cstheme="minorBidi"/>
                <w:color w:val="000000"/>
                <w:kern w:val="0"/>
                <w:sz w:val="24"/>
                <w:szCs w:val="24"/>
                <w:lang w:val="en-US" w:eastAsia="zh-CN" w:bidi="ar-SA"/>
              </w:rPr>
              <w:t>2</w:t>
            </w:r>
            <w:r>
              <w:rPr>
                <w:rFonts w:hint="eastAsia" w:ascii="宋体" w:hAnsi="宋体" w:eastAsiaTheme="minorEastAsia" w:cstheme="minorBidi"/>
                <w:color w:val="000000"/>
                <w:kern w:val="0"/>
                <w:sz w:val="24"/>
                <w:szCs w:val="24"/>
                <w:lang w:val="zh-CN" w:eastAsia="zh-CN" w:bidi="ar-SA"/>
              </w:rPr>
              <w:t>、</w:t>
            </w:r>
            <w:r>
              <w:rPr>
                <w:rFonts w:hint="eastAsia" w:ascii="宋体" w:hAnsi="宋体"/>
                <w:color w:val="000000"/>
                <w:kern w:val="0"/>
                <w:sz w:val="24"/>
                <w:lang w:val="zh-CN"/>
              </w:rPr>
              <w:t>若供应商提供</w:t>
            </w:r>
            <w:r>
              <w:rPr>
                <w:rFonts w:hint="eastAsia" w:ascii="宋体" w:hAnsi="宋体"/>
                <w:color w:val="000000"/>
                <w:kern w:val="0"/>
                <w:sz w:val="24"/>
                <w:lang w:val="en-US" w:eastAsia="zh-CN"/>
              </w:rPr>
              <w:t>《关于符合本国产品标准的声明函》或有关证明文件，</w:t>
            </w:r>
            <w:r>
              <w:rPr>
                <w:rFonts w:hint="eastAsia" w:ascii="宋体" w:hAnsi="宋体"/>
                <w:color w:val="000000"/>
                <w:kern w:val="0"/>
                <w:sz w:val="24"/>
                <w:lang w:val="zh-CN"/>
              </w:rPr>
              <w:t>价格评审采用比例扣除。</w:t>
            </w:r>
          </w:p>
        </w:tc>
      </w:tr>
      <w:tr w14:paraId="213C2355">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D353924">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37</w:t>
            </w:r>
          </w:p>
        </w:tc>
        <w:tc>
          <w:tcPr>
            <w:tcW w:w="1701" w:type="dxa"/>
            <w:tcBorders>
              <w:top w:val="single" w:color="000000" w:sz="6" w:space="0"/>
              <w:left w:val="single" w:color="000000" w:sz="6" w:space="0"/>
              <w:bottom w:val="single" w:color="000000" w:sz="6" w:space="0"/>
            </w:tcBorders>
            <w:vAlign w:val="center"/>
          </w:tcPr>
          <w:p w14:paraId="13EF49D3">
            <w:pPr>
              <w:numPr>
                <w:ilvl w:val="0"/>
                <w:numId w:val="0"/>
              </w:numPr>
              <w:spacing w:line="360" w:lineRule="auto"/>
              <w:jc w:val="left"/>
              <w:rPr>
                <w:rFonts w:hint="eastAsia" w:ascii="宋体" w:hAnsi="宋体"/>
                <w:color w:val="000000"/>
                <w:kern w:val="0"/>
                <w:sz w:val="24"/>
                <w:lang w:val="zh-CN"/>
              </w:rPr>
            </w:pPr>
            <w:r>
              <w:rPr>
                <w:rFonts w:hint="eastAsia" w:ascii="宋体" w:hAnsi="宋体"/>
                <w:color w:val="000000"/>
                <w:kern w:val="0"/>
                <w:sz w:val="24"/>
                <w:lang w:val="zh-CN"/>
              </w:rPr>
              <w:t>近年财务状况的年份要求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51D3A973">
            <w:pPr>
              <w:numPr>
                <w:ilvl w:val="0"/>
                <w:numId w:val="0"/>
              </w:numPr>
              <w:spacing w:line="360" w:lineRule="auto"/>
              <w:jc w:val="left"/>
              <w:rPr>
                <w:rFonts w:hint="eastAsia" w:ascii="宋体" w:hAnsi="宋体"/>
                <w:color w:val="000000"/>
                <w:kern w:val="0"/>
                <w:sz w:val="24"/>
                <w:lang w:val="en-US" w:eastAsia="zh-CN"/>
              </w:rPr>
            </w:pPr>
            <w:r>
              <w:rPr>
                <w:rFonts w:hint="eastAsia" w:ascii="宋体" w:hAnsi="宋体"/>
                <w:color w:val="000000"/>
                <w:kern w:val="0"/>
                <w:sz w:val="24"/>
                <w:lang w:val="zh-CN"/>
              </w:rPr>
              <w:t>2022年以来任意一年的财务审计报告或财务报表(新成立公司不足一年的以公司成立时间为准)</w:t>
            </w:r>
          </w:p>
        </w:tc>
      </w:tr>
      <w:tr w14:paraId="1CAC6338">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8</w:t>
            </w:r>
          </w:p>
        </w:tc>
        <w:tc>
          <w:tcPr>
            <w:tcW w:w="1701" w:type="dxa"/>
            <w:tcBorders>
              <w:top w:val="single" w:color="000000" w:sz="6" w:space="0"/>
              <w:left w:val="single" w:color="000000" w:sz="6" w:space="0"/>
              <w:bottom w:val="single" w:color="000000" w:sz="6" w:space="0"/>
            </w:tcBorders>
            <w:vAlign w:val="center"/>
          </w:tcPr>
          <w:p w14:paraId="50CB32CB">
            <w:pPr>
              <w:jc w:val="center"/>
              <w:rPr>
                <w:rFonts w:hint="eastAsia" w:ascii="宋体" w:hAnsi="宋体" w:eastAsia="宋体" w:cs="宋体"/>
                <w:sz w:val="24"/>
                <w:lang w:eastAsia="zh-CN"/>
              </w:rPr>
            </w:pPr>
            <w:r>
              <w:rPr>
                <w:rFonts w:hint="eastAsia" w:ascii="宋体" w:hAnsi="宋体" w:eastAsia="宋体" w:cs="宋体"/>
                <w:sz w:val="24"/>
                <w:lang w:val="en-US" w:eastAsia="zh-CN"/>
              </w:rPr>
              <w:t>相关费用</w:t>
            </w:r>
          </w:p>
        </w:tc>
        <w:tc>
          <w:tcPr>
            <w:tcW w:w="7191" w:type="dxa"/>
            <w:tcBorders>
              <w:top w:val="single" w:color="000000" w:sz="6" w:space="0"/>
              <w:left w:val="single" w:color="000000" w:sz="6" w:space="0"/>
              <w:bottom w:val="single" w:color="000000" w:sz="6" w:space="0"/>
              <w:right w:val="single" w:color="000000" w:sz="12" w:space="0"/>
            </w:tcBorders>
            <w:vAlign w:val="center"/>
          </w:tcPr>
          <w:p w14:paraId="14685DD6">
            <w:pPr>
              <w:spacing w:line="276" w:lineRule="auto"/>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招标代理费：</w:t>
            </w:r>
          </w:p>
          <w:p w14:paraId="5598A226">
            <w:pPr>
              <w:spacing w:line="276" w:lineRule="auto"/>
              <w:rPr>
                <w:rFonts w:hint="eastAsia" w:ascii="宋体" w:hAnsi="宋体" w:eastAsia="宋体" w:cs="宋体"/>
                <w:kern w:val="0"/>
                <w:sz w:val="24"/>
              </w:rPr>
            </w:pPr>
            <w:r>
              <w:rPr>
                <w:rFonts w:hint="eastAsia" w:ascii="宋体" w:hAnsi="宋体" w:eastAsia="宋体" w:cs="宋体"/>
                <w:kern w:val="0"/>
                <w:sz w:val="24"/>
              </w:rPr>
              <w:t>1.收取标准：参考河南省招标代理服务收费指导意见（豫招协[2023]002号）规定的收费标准计算。</w:t>
            </w:r>
          </w:p>
          <w:p w14:paraId="54AAEEAA">
            <w:pPr>
              <w:spacing w:line="276" w:lineRule="auto"/>
              <w:rPr>
                <w:rFonts w:hint="eastAsia" w:ascii="宋体" w:hAnsi="宋体" w:eastAsia="宋体" w:cs="宋体"/>
                <w:kern w:val="0"/>
                <w:sz w:val="24"/>
              </w:rPr>
            </w:pPr>
            <w:r>
              <w:rPr>
                <w:rFonts w:hint="eastAsia" w:ascii="宋体" w:hAnsi="宋体" w:eastAsia="宋体" w:cs="宋体"/>
                <w:kern w:val="0"/>
                <w:sz w:val="24"/>
              </w:rPr>
              <w:t>2.收取方式：中标</w:t>
            </w:r>
            <w:r>
              <w:rPr>
                <w:rFonts w:hint="eastAsia" w:ascii="宋体" w:hAnsi="宋体" w:eastAsia="宋体" w:cs="宋体"/>
                <w:kern w:val="0"/>
                <w:sz w:val="24"/>
                <w:lang w:val="en-US" w:eastAsia="zh-CN"/>
              </w:rPr>
              <w:t>人</w:t>
            </w:r>
            <w:r>
              <w:rPr>
                <w:rFonts w:hint="eastAsia" w:ascii="宋体" w:hAnsi="宋体" w:eastAsia="宋体" w:cs="宋体"/>
                <w:kern w:val="0"/>
                <w:sz w:val="24"/>
              </w:rPr>
              <w:t>在领取中标通知书时，以转账的方式一次性向代理机构缴纳招标代理服务费。</w:t>
            </w:r>
          </w:p>
          <w:p w14:paraId="22F606D5">
            <w:pPr>
              <w:spacing w:line="276" w:lineRule="auto"/>
              <w:rPr>
                <w:rFonts w:ascii="宋体" w:hAnsi="宋体" w:eastAsia="宋体" w:cs="宋体"/>
                <w:kern w:val="0"/>
                <w:sz w:val="24"/>
              </w:rPr>
            </w:pPr>
            <w:r>
              <w:rPr>
                <w:rFonts w:hint="eastAsia" w:ascii="宋体" w:hAnsi="宋体" w:eastAsia="宋体" w:cs="宋体"/>
                <w:kern w:val="0"/>
                <w:sz w:val="24"/>
              </w:rPr>
              <w:t>收取方式：转账形式</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hint="eastAsia" w:ascii="宋体" w:hAnsi="宋体" w:eastAsia="宋体" w:cs="宋体"/>
                <w:sz w:val="24"/>
                <w:lang w:val="en-US" w:eastAsia="zh-CN"/>
              </w:rPr>
            </w:pPr>
            <w:r>
              <w:rPr>
                <w:rFonts w:hint="eastAsia" w:ascii="宋体" w:hAnsi="宋体" w:eastAsia="宋体" w:cs="宋体"/>
                <w:sz w:val="24"/>
              </w:rPr>
              <w:t>3</w:t>
            </w:r>
            <w:r>
              <w:rPr>
                <w:rFonts w:hint="eastAsia" w:ascii="宋体" w:hAnsi="宋体" w:eastAsia="宋体" w:cs="宋体"/>
                <w:sz w:val="24"/>
                <w:lang w:val="en-US" w:eastAsia="zh-CN"/>
              </w:rPr>
              <w:t>9</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2"/>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516" w:firstLineChars="2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5"/>
      <w:bookmarkEnd w:id="6"/>
    </w:tbl>
    <w:p w14:paraId="1B60EA3D">
      <w:pPr>
        <w:spacing w:line="480" w:lineRule="exact"/>
        <w:ind w:firstLine="482" w:firstLineChars="200"/>
        <w:jc w:val="left"/>
        <w:outlineLvl w:val="9"/>
        <w:rPr>
          <w:rFonts w:ascii="宋体" w:hAnsi="宋体" w:cs="宋体"/>
          <w:b/>
          <w:bCs/>
          <w:sz w:val="24"/>
        </w:rPr>
      </w:pPr>
      <w:bookmarkStart w:id="12" w:name="_Toc375041750"/>
      <w:bookmarkStart w:id="13" w:name="_Toc179632589"/>
      <w:bookmarkStart w:id="14" w:name="_Toc447894711"/>
      <w:bookmarkStart w:id="15" w:name="_Toc144974539"/>
      <w:bookmarkStart w:id="16" w:name="_Toc375041556"/>
      <w:bookmarkStart w:id="17" w:name="_Toc450119701"/>
      <w:bookmarkStart w:id="18" w:name="_Toc152042347"/>
      <w:bookmarkStart w:id="19" w:name="_Toc375041307"/>
      <w:bookmarkStart w:id="20" w:name="_Toc152045571"/>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val="en-US" w:eastAsia="zh-CN" w:bidi="ar"/>
        </w:rPr>
        <w:t>允许正偏离</w:t>
      </w:r>
      <w:r>
        <w:rPr>
          <w:rFonts w:hint="eastAsia" w:ascii="宋体" w:hAnsi="宋体" w:cs="宋体"/>
          <w:kern w:val="0"/>
          <w:sz w:val="24"/>
          <w:lang w:bidi="ar"/>
        </w:rPr>
        <w:t xml:space="preserve">，除招标文件允许修正的除外。 </w:t>
      </w:r>
    </w:p>
    <w:p w14:paraId="25A1CBED">
      <w:pPr>
        <w:spacing w:line="480" w:lineRule="exact"/>
        <w:ind w:firstLine="482" w:firstLineChars="200"/>
        <w:jc w:val="left"/>
        <w:outlineLvl w:val="9"/>
        <w:rPr>
          <w:rFonts w:ascii="宋体" w:hAnsi="宋体" w:cs="宋体"/>
          <w:b/>
          <w:bCs/>
          <w:kern w:val="0"/>
          <w:sz w:val="24"/>
          <w:lang w:bidi="ar"/>
        </w:rPr>
      </w:pPr>
      <w:bookmarkStart w:id="21" w:name="_Toc5006"/>
      <w:r>
        <w:rPr>
          <w:rFonts w:hint="eastAsia" w:ascii="宋体" w:hAnsi="宋体" w:cs="宋体"/>
          <w:b/>
          <w:bCs/>
          <w:kern w:val="0"/>
          <w:sz w:val="24"/>
          <w:lang w:bidi="ar"/>
        </w:rPr>
        <w:t>2. 招标文件</w:t>
      </w:r>
      <w:bookmarkEnd w:id="21"/>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1D43233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9"/>
        <w:rPr>
          <w:rFonts w:ascii="宋体" w:hAnsi="宋体" w:cs="宋体"/>
          <w:b/>
          <w:bCs/>
          <w:kern w:val="0"/>
          <w:sz w:val="24"/>
          <w:lang w:bidi="ar"/>
        </w:rPr>
      </w:pPr>
      <w:bookmarkStart w:id="22" w:name="_Toc9574"/>
      <w:r>
        <w:rPr>
          <w:rFonts w:hint="eastAsia" w:ascii="宋体" w:hAnsi="宋体" w:cs="宋体"/>
          <w:b/>
          <w:bCs/>
          <w:kern w:val="0"/>
          <w:sz w:val="24"/>
          <w:lang w:bidi="ar"/>
        </w:rPr>
        <w:t>3. 投标文件</w:t>
      </w:r>
      <w:bookmarkEnd w:id="22"/>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7D1C1B30">
      <w:pPr>
        <w:spacing w:line="480" w:lineRule="exact"/>
        <w:ind w:firstLine="480" w:firstLineChars="200"/>
        <w:jc w:val="left"/>
        <w:rPr>
          <w:rFonts w:hint="eastAsia" w:ascii="宋体" w:hAnsi="宋体" w:cs="宋体"/>
          <w:kern w:val="0"/>
          <w:sz w:val="24"/>
          <w:lang w:val="en-US" w:eastAsia="zh-CN" w:bidi="ar"/>
        </w:rPr>
      </w:pPr>
      <w:r>
        <w:rPr>
          <w:rFonts w:hint="eastAsia" w:ascii="宋体" w:hAnsi="宋体" w:cs="宋体"/>
          <w:kern w:val="0"/>
          <w:sz w:val="24"/>
          <w:lang w:bidi="ar"/>
        </w:rPr>
        <w:t>（6）</w:t>
      </w:r>
      <w:r>
        <w:rPr>
          <w:rFonts w:hint="eastAsia" w:ascii="宋体" w:hAnsi="宋体" w:cs="宋体"/>
          <w:kern w:val="0"/>
          <w:sz w:val="24"/>
          <w:lang w:val="en-US" w:eastAsia="zh-CN" w:bidi="ar"/>
        </w:rPr>
        <w:t>资格审查资料</w:t>
      </w:r>
    </w:p>
    <w:p w14:paraId="1981C786">
      <w:pPr>
        <w:spacing w:line="480" w:lineRule="exact"/>
        <w:ind w:firstLine="480" w:firstLineChars="200"/>
        <w:jc w:val="left"/>
        <w:rPr>
          <w:rFonts w:hint="eastAsia" w:ascii="宋体" w:hAnsi="宋体" w:cs="宋体" w:eastAsiaTheme="minorEastAsia"/>
          <w:kern w:val="0"/>
          <w:sz w:val="24"/>
          <w:lang w:eastAsia="zh-CN" w:bidi="ar"/>
        </w:rPr>
      </w:pPr>
      <w:r>
        <w:rPr>
          <w:rFonts w:hint="eastAsia" w:ascii="宋体" w:hAnsi="宋体" w:cs="宋体"/>
          <w:kern w:val="0"/>
          <w:sz w:val="24"/>
          <w:lang w:bidi="ar"/>
        </w:rPr>
        <w:t>（7）</w:t>
      </w:r>
      <w:r>
        <w:rPr>
          <w:rFonts w:hint="eastAsia" w:ascii="宋体" w:hAnsi="宋体" w:cs="宋体"/>
          <w:kern w:val="0"/>
          <w:sz w:val="24"/>
          <w:lang w:val="en-US" w:eastAsia="zh-CN" w:bidi="ar"/>
        </w:rPr>
        <w:t>技术标</w:t>
      </w:r>
    </w:p>
    <w:p w14:paraId="0EBB70C8">
      <w:pPr>
        <w:spacing w:line="480" w:lineRule="exact"/>
        <w:ind w:firstLine="480" w:firstLineChars="200"/>
        <w:jc w:val="left"/>
        <w:rPr>
          <w:rFonts w:hint="eastAsia" w:ascii="宋体" w:hAnsi="宋体" w:cs="宋体" w:eastAsiaTheme="minorEastAsia"/>
          <w:kern w:val="0"/>
          <w:sz w:val="24"/>
          <w:lang w:eastAsia="zh-CN" w:bidi="ar"/>
        </w:rPr>
      </w:pPr>
      <w:r>
        <w:rPr>
          <w:rFonts w:hint="eastAsia" w:ascii="宋体" w:hAnsi="宋体" w:cs="宋体"/>
          <w:kern w:val="0"/>
          <w:sz w:val="24"/>
          <w:lang w:bidi="ar"/>
        </w:rPr>
        <w:t>（8）</w:t>
      </w:r>
      <w:r>
        <w:rPr>
          <w:rFonts w:hint="eastAsia" w:ascii="宋体" w:hAnsi="宋体" w:cs="宋体"/>
          <w:kern w:val="0"/>
          <w:sz w:val="24"/>
          <w:lang w:val="en-US" w:eastAsia="zh-CN" w:bidi="ar"/>
        </w:rPr>
        <w:t>商务标</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highlight w:val="none"/>
        </w:rPr>
      </w:pPr>
      <w:r>
        <w:rPr>
          <w:rFonts w:hint="eastAsia" w:ascii="宋体" w:hAnsi="宋体" w:cs="宋体"/>
          <w:kern w:val="0"/>
          <w:sz w:val="24"/>
          <w:lang w:bidi="ar"/>
        </w:rPr>
        <w:t>3.2.1根据招标文件规定的采购内容，投标人应对本次招标的全部工作内容进行投标报价。投标报价应是招标文件所确定的招标范围内的全部工作内容的价格体现</w:t>
      </w:r>
      <w:r>
        <w:rPr>
          <w:rFonts w:hint="eastAsia" w:ascii="宋体" w:hAnsi="宋体" w:cs="宋体"/>
          <w:kern w:val="0"/>
          <w:sz w:val="24"/>
          <w:lang w:eastAsia="zh-CN" w:bidi="ar"/>
        </w:rPr>
        <w:t>，</w:t>
      </w:r>
      <w:r>
        <w:rPr>
          <w:rFonts w:hint="eastAsia"/>
          <w:sz w:val="24"/>
          <w:szCs w:val="24"/>
          <w:highlight w:val="none"/>
        </w:rPr>
        <w:t>设备货款、标准附件、备品备件、人工费、服务费、包装费、运输费、装卸费</w:t>
      </w:r>
      <w:r>
        <w:rPr>
          <w:rFonts w:hint="eastAsia" w:ascii="宋体" w:hAnsi="宋体" w:cs="宋体"/>
          <w:kern w:val="0"/>
          <w:sz w:val="24"/>
          <w:highlight w:val="none"/>
          <w:lang w:val="en-US" w:eastAsia="zh-CN" w:bidi="ar"/>
        </w:rPr>
        <w:t>、</w:t>
      </w:r>
      <w:r>
        <w:rPr>
          <w:rFonts w:hint="eastAsia"/>
          <w:sz w:val="24"/>
          <w:szCs w:val="24"/>
          <w:highlight w:val="none"/>
        </w:rPr>
        <w:t>保险费、采购保管、税金、售后服务等各项与此项目有关的一切费用</w:t>
      </w:r>
      <w:r>
        <w:rPr>
          <w:rFonts w:hint="eastAsia" w:ascii="宋体" w:hAnsi="宋体" w:cs="宋体"/>
          <w:kern w:val="0"/>
          <w:sz w:val="24"/>
          <w:highlight w:val="none"/>
          <w:lang w:bidi="ar"/>
        </w:rPr>
        <w:t xml:space="preserve">。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0973E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69031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9"/>
        <w:rPr>
          <w:rFonts w:ascii="宋体" w:hAnsi="宋体" w:cs="宋体"/>
          <w:b/>
          <w:bCs/>
          <w:kern w:val="0"/>
          <w:sz w:val="24"/>
          <w:lang w:bidi="ar"/>
        </w:rPr>
      </w:pPr>
      <w:bookmarkStart w:id="23" w:name="_Toc27412"/>
      <w:r>
        <w:rPr>
          <w:rFonts w:hint="eastAsia" w:ascii="宋体" w:hAnsi="宋体" w:cs="宋体"/>
          <w:b/>
          <w:bCs/>
          <w:kern w:val="0"/>
          <w:sz w:val="24"/>
          <w:lang w:bidi="ar"/>
        </w:rPr>
        <w:t>4. 投标</w:t>
      </w:r>
      <w:bookmarkEnd w:id="23"/>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9"/>
        <w:rPr>
          <w:rFonts w:ascii="宋体" w:hAnsi="宋体" w:cs="宋体"/>
          <w:b/>
          <w:bCs/>
          <w:kern w:val="0"/>
          <w:sz w:val="24"/>
          <w:lang w:bidi="ar"/>
        </w:rPr>
      </w:pPr>
      <w:bookmarkStart w:id="24" w:name="_Toc24799"/>
      <w:r>
        <w:rPr>
          <w:rFonts w:hint="eastAsia" w:ascii="宋体" w:hAnsi="宋体" w:cs="宋体"/>
          <w:b/>
          <w:bCs/>
          <w:kern w:val="0"/>
          <w:sz w:val="24"/>
          <w:lang w:bidi="ar"/>
        </w:rPr>
        <w:t>5. 开标</w:t>
      </w:r>
      <w:bookmarkEnd w:id="24"/>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BCC920A">
      <w:pPr>
        <w:spacing w:line="480" w:lineRule="exact"/>
        <w:ind w:firstLine="480" w:firstLineChars="200"/>
        <w:rPr>
          <w:rFonts w:ascii="宋体" w:hAnsi="宋体" w:cs="宋体"/>
          <w:sz w:val="24"/>
        </w:rPr>
      </w:pPr>
      <w:r>
        <w:rPr>
          <w:rFonts w:hint="eastAsia" w:ascii="宋体" w:hAnsi="宋体" w:cs="宋体"/>
          <w:sz w:val="24"/>
        </w:rPr>
        <w:t>5.4投标文件的有效性</w:t>
      </w:r>
    </w:p>
    <w:p w14:paraId="4A87F21F">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DA03F18">
      <w:pPr>
        <w:spacing w:line="480" w:lineRule="exact"/>
        <w:ind w:firstLine="480" w:firstLineChars="200"/>
        <w:rPr>
          <w:rFonts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highlight w:val="none"/>
        </w:rPr>
      </w:pPr>
      <w:r>
        <w:rPr>
          <w:rFonts w:hint="eastAsia" w:ascii="宋体" w:hAnsi="宋体" w:cs="宋体"/>
          <w:sz w:val="24"/>
          <w:highlight w:val="none"/>
        </w:rPr>
        <w:t>5.4.2若投标文件解密后，有效电子投标文件不足三家的，本项目应予废标。</w:t>
      </w:r>
    </w:p>
    <w:p w14:paraId="36E702C6">
      <w:pPr>
        <w:spacing w:line="480" w:lineRule="exact"/>
        <w:ind w:firstLine="480" w:firstLineChars="200"/>
        <w:rPr>
          <w:rFonts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452A1D13">
      <w:pPr>
        <w:spacing w:line="480" w:lineRule="exact"/>
        <w:ind w:firstLine="482" w:firstLineChars="200"/>
        <w:jc w:val="left"/>
        <w:outlineLvl w:val="9"/>
        <w:rPr>
          <w:rFonts w:ascii="宋体" w:hAnsi="宋体" w:cs="宋体"/>
          <w:b/>
          <w:bCs/>
          <w:kern w:val="0"/>
          <w:sz w:val="24"/>
          <w:lang w:bidi="ar"/>
        </w:rPr>
      </w:pPr>
      <w:bookmarkStart w:id="25" w:name="_Toc16810"/>
      <w:r>
        <w:rPr>
          <w:rFonts w:hint="eastAsia" w:ascii="宋体" w:hAnsi="宋体" w:cs="宋体"/>
          <w:b/>
          <w:bCs/>
          <w:kern w:val="0"/>
          <w:sz w:val="24"/>
          <w:lang w:bidi="ar"/>
        </w:rPr>
        <w:t>6. 评标</w:t>
      </w:r>
      <w:bookmarkEnd w:id="25"/>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1D92E32B">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3E99D770">
      <w:pPr>
        <w:spacing w:line="480" w:lineRule="exact"/>
        <w:ind w:firstLine="480" w:firstLineChars="200"/>
        <w:jc w:val="left"/>
        <w:rPr>
          <w:rFonts w:ascii="宋体" w:hAnsi="宋体" w:cs="宋体"/>
          <w:sz w:val="24"/>
        </w:rPr>
      </w:pPr>
      <w:r>
        <w:rPr>
          <w:rFonts w:hint="eastAsia" w:ascii="宋体" w:hAnsi="宋体" w:cs="宋体"/>
          <w:kern w:val="0"/>
          <w:sz w:val="24"/>
          <w:lang w:bidi="ar"/>
        </w:rPr>
        <w:t>评标委员会按照第</w:t>
      </w:r>
      <w:r>
        <w:rPr>
          <w:rFonts w:hint="eastAsia" w:ascii="宋体" w:hAnsi="宋体" w:cs="宋体"/>
          <w:kern w:val="0"/>
          <w:sz w:val="24"/>
          <w:lang w:val="en-US" w:eastAsia="zh-CN" w:bidi="ar"/>
        </w:rPr>
        <w:t>四</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章“评标办法”没有规定的方法、评审因素和标准，不作为评标依据。 </w:t>
      </w:r>
    </w:p>
    <w:p w14:paraId="53DD60F3">
      <w:pPr>
        <w:numPr>
          <w:ilvl w:val="0"/>
          <w:numId w:val="3"/>
        </w:numPr>
        <w:spacing w:line="480" w:lineRule="exact"/>
        <w:ind w:firstLine="482" w:firstLineChars="200"/>
        <w:jc w:val="left"/>
        <w:outlineLvl w:val="9"/>
        <w:rPr>
          <w:rFonts w:ascii="宋体" w:hAnsi="宋体" w:cs="宋体"/>
          <w:b/>
          <w:bCs/>
          <w:kern w:val="0"/>
          <w:sz w:val="24"/>
          <w:lang w:bidi="ar"/>
        </w:rPr>
      </w:pPr>
      <w:bookmarkStart w:id="26" w:name="_Toc21680"/>
      <w:r>
        <w:rPr>
          <w:rFonts w:hint="eastAsia" w:ascii="宋体" w:hAnsi="宋体" w:cs="宋体"/>
          <w:b/>
          <w:bCs/>
          <w:kern w:val="0"/>
          <w:sz w:val="24"/>
          <w:lang w:bidi="ar"/>
        </w:rPr>
        <w:t>合同授予</w:t>
      </w:r>
      <w:bookmarkEnd w:id="26"/>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7E1DA74">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ABE3D2B">
      <w:pPr>
        <w:spacing w:line="480" w:lineRule="exact"/>
        <w:ind w:firstLine="482" w:firstLineChars="200"/>
        <w:jc w:val="left"/>
        <w:outlineLvl w:val="9"/>
        <w:rPr>
          <w:rFonts w:ascii="宋体" w:hAnsi="宋体" w:cs="宋体"/>
          <w:b/>
          <w:bCs/>
          <w:kern w:val="0"/>
          <w:sz w:val="24"/>
          <w:lang w:bidi="ar"/>
        </w:rPr>
      </w:pPr>
      <w:bookmarkStart w:id="27" w:name="_Toc18335"/>
      <w:r>
        <w:rPr>
          <w:rFonts w:hint="eastAsia" w:ascii="宋体" w:hAnsi="宋体" w:cs="宋体"/>
          <w:b/>
          <w:bCs/>
          <w:kern w:val="0"/>
          <w:sz w:val="24"/>
          <w:lang w:bidi="ar"/>
        </w:rPr>
        <w:t>7.1 定标办法</w:t>
      </w:r>
      <w:bookmarkEnd w:id="27"/>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w:t>
      </w:r>
      <w:r>
        <w:rPr>
          <w:rFonts w:hint="eastAsia" w:ascii="宋体" w:hAnsi="宋体" w:cs="宋体"/>
          <w:sz w:val="24"/>
          <w:lang w:val="en-US" w:eastAsia="zh-CN"/>
        </w:rPr>
        <w:t>投标</w:t>
      </w:r>
      <w:r>
        <w:rPr>
          <w:rFonts w:hint="eastAsia" w:ascii="宋体" w:hAnsi="宋体" w:cs="宋体"/>
          <w:sz w:val="24"/>
        </w:rPr>
        <w:t>报价由低到高顺序排列；得分且</w:t>
      </w:r>
      <w:r>
        <w:rPr>
          <w:rFonts w:hint="eastAsia" w:ascii="宋体" w:hAnsi="宋体" w:cs="宋体"/>
          <w:sz w:val="24"/>
          <w:lang w:val="en-US" w:eastAsia="zh-CN"/>
        </w:rPr>
        <w:t>投标</w:t>
      </w:r>
      <w:r>
        <w:rPr>
          <w:rFonts w:hint="eastAsia" w:ascii="宋体" w:hAnsi="宋体" w:cs="宋体"/>
          <w:sz w:val="24"/>
        </w:rPr>
        <w:t>报价相同的，按技术指标优劣顺序排列。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7.1.2采购人按评标小组写出评标报告确定排序第一的投标人为中标人。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7.2.4 采购人或者采购代理机构应当自中标人确定之日起 2 个工作日内，在省级以上财政部门指定的媒体上</w:t>
      </w:r>
      <w:r>
        <w:rPr>
          <w:rFonts w:hint="eastAsia" w:ascii="宋体" w:hAnsi="宋体" w:cs="宋体"/>
          <w:kern w:val="0"/>
          <w:sz w:val="24"/>
          <w:lang w:val="en-US" w:eastAsia="zh-CN" w:bidi="ar"/>
        </w:rPr>
        <w:t>公布</w:t>
      </w:r>
      <w:r>
        <w:rPr>
          <w:rFonts w:hint="eastAsia" w:ascii="宋体" w:hAnsi="宋体" w:cs="宋体"/>
          <w:kern w:val="0"/>
          <w:sz w:val="24"/>
          <w:lang w:bidi="ar"/>
        </w:rPr>
        <w:t>中标结果，招标文件应当随中标结果同时</w:t>
      </w:r>
      <w:r>
        <w:rPr>
          <w:rFonts w:hint="eastAsia" w:ascii="宋体" w:hAnsi="宋体" w:cs="宋体"/>
          <w:kern w:val="0"/>
          <w:sz w:val="24"/>
          <w:lang w:val="en-US" w:eastAsia="zh-CN" w:bidi="ar"/>
        </w:rPr>
        <w:t>公布</w:t>
      </w:r>
      <w:r>
        <w:rPr>
          <w:rFonts w:hint="eastAsia" w:ascii="宋体" w:hAnsi="宋体" w:cs="宋体"/>
          <w:kern w:val="0"/>
          <w:sz w:val="24"/>
          <w:lang w:bidi="ar"/>
        </w:rPr>
        <w:t xml:space="preserve">。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9"/>
        <w:rPr>
          <w:rFonts w:ascii="宋体" w:hAnsi="宋体" w:cs="宋体"/>
          <w:b/>
          <w:bCs/>
          <w:kern w:val="0"/>
          <w:sz w:val="24"/>
          <w:lang w:bidi="ar"/>
        </w:rPr>
      </w:pPr>
      <w:bookmarkStart w:id="28" w:name="_Toc17983"/>
      <w:r>
        <w:rPr>
          <w:rFonts w:hint="eastAsia" w:ascii="宋体" w:hAnsi="宋体" w:cs="宋体"/>
          <w:b/>
          <w:bCs/>
          <w:kern w:val="0"/>
          <w:sz w:val="24"/>
          <w:lang w:bidi="ar"/>
        </w:rPr>
        <w:t>8. 重新招标和采购变更</w:t>
      </w:r>
      <w:bookmarkEnd w:id="28"/>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9"/>
        <w:rPr>
          <w:rFonts w:ascii="宋体" w:hAnsi="宋体" w:cs="宋体"/>
          <w:b/>
          <w:bCs/>
          <w:kern w:val="0"/>
          <w:sz w:val="24"/>
          <w:lang w:bidi="ar"/>
        </w:rPr>
      </w:pPr>
      <w:bookmarkStart w:id="29" w:name="_Toc29120"/>
      <w:r>
        <w:rPr>
          <w:rFonts w:hint="eastAsia" w:ascii="宋体" w:hAnsi="宋体" w:cs="宋体"/>
          <w:b/>
          <w:bCs/>
          <w:kern w:val="0"/>
          <w:sz w:val="24"/>
          <w:lang w:bidi="ar"/>
        </w:rPr>
        <w:t>9. 纪律和监督</w:t>
      </w:r>
      <w:bookmarkEnd w:id="29"/>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9"/>
        <w:rPr>
          <w:rFonts w:ascii="宋体" w:hAnsi="宋体" w:cs="宋体"/>
          <w:b/>
          <w:bCs/>
          <w:kern w:val="0"/>
          <w:sz w:val="24"/>
          <w:lang w:bidi="ar"/>
        </w:rPr>
      </w:pPr>
      <w:bookmarkStart w:id="30" w:name="_Toc12299"/>
      <w:r>
        <w:rPr>
          <w:rFonts w:hint="eastAsia" w:ascii="宋体" w:hAnsi="宋体" w:cs="宋体"/>
          <w:b/>
          <w:bCs/>
          <w:kern w:val="0"/>
          <w:sz w:val="24"/>
          <w:lang w:bidi="ar"/>
        </w:rPr>
        <w:t>10. 需要补充的其他内容</w:t>
      </w:r>
      <w:bookmarkEnd w:id="30"/>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4"/>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hint="eastAsia" w:ascii="宋体" w:hAnsi="宋体" w:cs="宋体" w:eastAsiaTheme="minorEastAsia"/>
          <w:sz w:val="24"/>
          <w:lang w:eastAsia="zh-CN"/>
        </w:rPr>
      </w:pPr>
      <w:r>
        <w:rPr>
          <w:rFonts w:hint="eastAsia" w:ascii="宋体" w:hAnsi="宋体" w:cs="宋体"/>
          <w:sz w:val="24"/>
        </w:rPr>
        <w:t>接收单位：</w:t>
      </w:r>
      <w:r>
        <w:rPr>
          <w:rFonts w:hint="eastAsia" w:ascii="宋体" w:hAnsi="宋体" w:cs="宋体"/>
          <w:sz w:val="24"/>
          <w:lang w:eastAsia="zh-CN"/>
        </w:rPr>
        <w:t>河南新时代工程管理有限公司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2"/>
      <w:bookmarkEnd w:id="13"/>
      <w:bookmarkEnd w:id="14"/>
      <w:bookmarkEnd w:id="15"/>
      <w:bookmarkEnd w:id="16"/>
      <w:bookmarkEnd w:id="17"/>
      <w:bookmarkEnd w:id="18"/>
      <w:bookmarkEnd w:id="19"/>
      <w:bookmarkEnd w:id="20"/>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9"/>
        <w:rPr>
          <w:rFonts w:ascii="宋体" w:hAnsi="宋体" w:eastAsia="宋体" w:cs="宋体"/>
          <w:b/>
          <w:bCs/>
          <w:kern w:val="0"/>
          <w:sz w:val="24"/>
        </w:rPr>
      </w:pPr>
      <w:r>
        <w:rPr>
          <w:rFonts w:hint="eastAsia" w:ascii="宋体" w:hAnsi="宋体" w:eastAsia="宋体" w:cs="宋体"/>
          <w:sz w:val="24"/>
        </w:rPr>
        <w:t>日期：</w:t>
      </w:r>
    </w:p>
    <w:p w14:paraId="71CCB310">
      <w:pPr>
        <w:spacing w:line="440" w:lineRule="exact"/>
        <w:ind w:firstLine="562"/>
        <w:rPr>
          <w:rFonts w:ascii="宋体" w:hAnsi="宋体" w:cs="宋体"/>
        </w:rPr>
      </w:pPr>
    </w:p>
    <w:p w14:paraId="2D25022E">
      <w:pPr>
        <w:spacing w:line="440" w:lineRule="exact"/>
        <w:ind w:firstLine="562"/>
        <w:rPr>
          <w:rFonts w:ascii="宋体" w:hAnsi="宋体" w:cs="宋体"/>
        </w:rPr>
      </w:pPr>
    </w:p>
    <w:p w14:paraId="6F6DF1DA">
      <w:pPr>
        <w:jc w:val="center"/>
        <w:outlineLvl w:val="0"/>
        <w:rPr>
          <w:rFonts w:hint="eastAsia"/>
          <w:b/>
          <w:bCs/>
          <w:sz w:val="32"/>
          <w:szCs w:val="44"/>
          <w:lang w:val="en-US" w:eastAsia="zh-CN"/>
        </w:rPr>
      </w:pPr>
    </w:p>
    <w:p w14:paraId="38621FBE">
      <w:pPr>
        <w:jc w:val="center"/>
        <w:outlineLvl w:val="0"/>
        <w:rPr>
          <w:rFonts w:hint="eastAsia"/>
          <w:b/>
          <w:bCs/>
          <w:sz w:val="32"/>
          <w:szCs w:val="44"/>
          <w:lang w:val="en-US" w:eastAsia="zh-CN"/>
        </w:rPr>
        <w:sectPr>
          <w:footerReference r:id="rId6" w:type="default"/>
          <w:pgSz w:w="11905" w:h="16838"/>
          <w:pgMar w:top="1191" w:right="1247" w:bottom="1247" w:left="1247" w:header="720" w:footer="720" w:gutter="0"/>
          <w:pgNumType w:fmt="decimal" w:start="1"/>
          <w:cols w:space="0" w:num="1"/>
          <w:docGrid w:linePitch="312" w:charSpace="0"/>
        </w:sectPr>
      </w:pPr>
    </w:p>
    <w:p w14:paraId="10B57540">
      <w:pPr>
        <w:jc w:val="both"/>
        <w:outlineLvl w:val="0"/>
        <w:rPr>
          <w:rFonts w:hint="eastAsia"/>
          <w:b/>
          <w:bCs/>
          <w:sz w:val="32"/>
          <w:szCs w:val="44"/>
          <w:lang w:val="en-US" w:eastAsia="zh-CN"/>
        </w:rPr>
      </w:pPr>
    </w:p>
    <w:p w14:paraId="5F90A54A">
      <w:pPr>
        <w:jc w:val="center"/>
        <w:outlineLvl w:val="0"/>
        <w:rPr>
          <w:rFonts w:hint="eastAsia"/>
          <w:b/>
          <w:bCs/>
          <w:sz w:val="32"/>
          <w:szCs w:val="44"/>
          <w:lang w:val="en-US" w:eastAsia="zh-CN"/>
        </w:rPr>
      </w:pPr>
    </w:p>
    <w:p w14:paraId="13F60927">
      <w:pPr>
        <w:jc w:val="center"/>
        <w:outlineLvl w:val="0"/>
        <w:rPr>
          <w:rFonts w:hint="eastAsia"/>
          <w:b/>
          <w:bCs/>
          <w:sz w:val="32"/>
          <w:szCs w:val="44"/>
        </w:rPr>
      </w:pPr>
      <w:r>
        <w:rPr>
          <w:rFonts w:hint="eastAsia"/>
          <w:b/>
          <w:bCs/>
          <w:sz w:val="32"/>
          <w:szCs w:val="44"/>
          <w:lang w:val="en-US" w:eastAsia="zh-CN"/>
        </w:rPr>
        <w:t xml:space="preserve">第三章   </w:t>
      </w:r>
      <w:r>
        <w:rPr>
          <w:rFonts w:hint="eastAsia"/>
          <w:b/>
          <w:bCs/>
          <w:sz w:val="32"/>
          <w:szCs w:val="44"/>
        </w:rPr>
        <w:t>采购清单及参数要求</w:t>
      </w:r>
    </w:p>
    <w:p w14:paraId="222792F6">
      <w:pPr>
        <w:widowControl w:val="0"/>
        <w:numPr>
          <w:ilvl w:val="0"/>
          <w:numId w:val="0"/>
        </w:numPr>
        <w:jc w:val="both"/>
        <w:rPr>
          <w:rFonts w:hint="eastAsia"/>
          <w:b/>
          <w:bCs/>
          <w:sz w:val="32"/>
          <w:szCs w:val="44"/>
        </w:rPr>
      </w:pPr>
    </w:p>
    <w:p w14:paraId="23B1AF81">
      <w:pPr>
        <w:pStyle w:val="4"/>
        <w:rPr>
          <w:rFonts w:ascii="宋体" w:hAnsi="宋体" w:cs="宋体"/>
        </w:rPr>
      </w:pPr>
    </w:p>
    <w:p w14:paraId="4C794A9F">
      <w:pPr>
        <w:sectPr>
          <w:pgSz w:w="11905" w:h="16838" w:orient="landscape"/>
          <w:pgMar w:top="1247" w:right="1247" w:bottom="1191" w:left="1247" w:header="720" w:footer="720" w:gutter="0"/>
          <w:pgNumType w:fmt="decimal" w:start="1"/>
          <w:cols w:space="0" w:num="1"/>
          <w:docGrid w:linePitch="312" w:charSpace="0"/>
        </w:sectPr>
      </w:pPr>
    </w:p>
    <w:tbl>
      <w:tblPr>
        <w:tblStyle w:val="17"/>
        <w:tblW w:w="139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1"/>
        <w:gridCol w:w="789"/>
        <w:gridCol w:w="1877"/>
        <w:gridCol w:w="4417"/>
        <w:gridCol w:w="700"/>
        <w:gridCol w:w="1683"/>
        <w:gridCol w:w="1334"/>
        <w:gridCol w:w="483"/>
        <w:gridCol w:w="1526"/>
        <w:gridCol w:w="159"/>
      </w:tblGrid>
      <w:tr w14:paraId="6D5E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9" w:type="dxa"/>
          <w:trHeight w:val="1716" w:hRule="atLeast"/>
        </w:trPr>
        <w:tc>
          <w:tcPr>
            <w:tcW w:w="13760" w:type="dxa"/>
            <w:gridSpan w:val="9"/>
            <w:tcBorders>
              <w:top w:val="nil"/>
              <w:left w:val="nil"/>
              <w:bottom w:val="nil"/>
              <w:right w:val="nil"/>
            </w:tcBorders>
            <w:shd w:val="clear" w:color="auto" w:fill="auto"/>
            <w:vAlign w:val="center"/>
          </w:tcPr>
          <w:p w14:paraId="69A40E4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cs="宋体"/>
                <w:b/>
                <w:bCs/>
                <w:i w:val="0"/>
                <w:iCs w:val="0"/>
                <w:color w:val="000000"/>
                <w:kern w:val="0"/>
                <w:sz w:val="36"/>
                <w:szCs w:val="36"/>
                <w:u w:val="none"/>
                <w:lang w:val="en-US" w:eastAsia="zh-CN" w:bidi="ar"/>
              </w:rPr>
              <w:t>灵宝市2025年超长期特别国债资金支持设施农业更新改造项目（第一批）</w:t>
            </w:r>
            <w:r>
              <w:rPr>
                <w:rFonts w:hint="eastAsia" w:ascii="宋体" w:hAnsi="宋体" w:eastAsia="宋体" w:cs="宋体"/>
                <w:b/>
                <w:bCs/>
                <w:i w:val="0"/>
                <w:iCs w:val="0"/>
                <w:color w:val="000000"/>
                <w:kern w:val="0"/>
                <w:sz w:val="36"/>
                <w:szCs w:val="36"/>
                <w:u w:val="none"/>
                <w:lang w:val="en-US" w:eastAsia="zh-CN" w:bidi="ar"/>
              </w:rPr>
              <w:t>采购项目   采购清单</w:t>
            </w:r>
          </w:p>
        </w:tc>
      </w:tr>
      <w:tr w14:paraId="5107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70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FC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材料名称规格</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D50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数量（座）</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315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 注</w:t>
            </w:r>
          </w:p>
        </w:tc>
      </w:tr>
      <w:tr w14:paraId="0FF0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C3B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BBC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10米x87米蔬菜大棚</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C6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F385E">
            <w:pPr>
              <w:jc w:val="left"/>
              <w:rPr>
                <w:rFonts w:hint="eastAsia" w:ascii="宋体" w:hAnsi="宋体" w:eastAsia="宋体" w:cs="宋体"/>
                <w:i w:val="0"/>
                <w:iCs w:val="0"/>
                <w:color w:val="000000"/>
                <w:sz w:val="28"/>
                <w:szCs w:val="28"/>
                <w:u w:val="none"/>
              </w:rPr>
            </w:pPr>
          </w:p>
        </w:tc>
      </w:tr>
      <w:tr w14:paraId="1AB3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4AD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B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9米x74米蔬菜大棚</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64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A4B2">
            <w:pPr>
              <w:jc w:val="left"/>
              <w:rPr>
                <w:rFonts w:hint="eastAsia" w:ascii="宋体" w:hAnsi="宋体" w:eastAsia="宋体" w:cs="宋体"/>
                <w:i w:val="0"/>
                <w:iCs w:val="0"/>
                <w:color w:val="000000"/>
                <w:sz w:val="28"/>
                <w:szCs w:val="28"/>
                <w:u w:val="none"/>
              </w:rPr>
            </w:pPr>
          </w:p>
        </w:tc>
      </w:tr>
      <w:tr w14:paraId="0EAB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AC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7B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8米x77米蔬菜大棚</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28F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78D22">
            <w:pPr>
              <w:jc w:val="left"/>
              <w:rPr>
                <w:rFonts w:hint="eastAsia" w:ascii="宋体" w:hAnsi="宋体" w:eastAsia="宋体" w:cs="宋体"/>
                <w:i w:val="0"/>
                <w:iCs w:val="0"/>
                <w:color w:val="000000"/>
                <w:sz w:val="28"/>
                <w:szCs w:val="28"/>
                <w:u w:val="none"/>
              </w:rPr>
            </w:pPr>
          </w:p>
        </w:tc>
      </w:tr>
      <w:tr w14:paraId="7AB7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A61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4DE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15米x138米日光大棚</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522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E4233">
            <w:pPr>
              <w:jc w:val="left"/>
              <w:rPr>
                <w:rFonts w:hint="eastAsia" w:ascii="宋体" w:hAnsi="宋体" w:eastAsia="宋体" w:cs="宋体"/>
                <w:i w:val="0"/>
                <w:iCs w:val="0"/>
                <w:color w:val="000000"/>
                <w:sz w:val="28"/>
                <w:szCs w:val="28"/>
                <w:u w:val="none"/>
              </w:rPr>
            </w:pPr>
          </w:p>
        </w:tc>
      </w:tr>
      <w:tr w14:paraId="726B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77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EA9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58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10米x46米蔬菜大棚</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B4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F5F33">
            <w:pPr>
              <w:jc w:val="left"/>
              <w:rPr>
                <w:rFonts w:hint="eastAsia" w:ascii="宋体" w:hAnsi="宋体" w:eastAsia="宋体" w:cs="宋体"/>
                <w:i w:val="0"/>
                <w:iCs w:val="0"/>
                <w:color w:val="000000"/>
                <w:sz w:val="28"/>
                <w:szCs w:val="28"/>
                <w:u w:val="none"/>
              </w:rPr>
            </w:pPr>
          </w:p>
        </w:tc>
      </w:tr>
      <w:tr w14:paraId="1126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9" w:type="dxa"/>
          <w:trHeight w:val="1534" w:hRule="atLeast"/>
        </w:trPr>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E0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62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D1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合 计</w:t>
            </w:r>
          </w:p>
        </w:tc>
        <w:tc>
          <w:tcPr>
            <w:tcW w:w="37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06C3">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155</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97DD4">
            <w:pPr>
              <w:jc w:val="left"/>
              <w:rPr>
                <w:rFonts w:hint="eastAsia" w:ascii="宋体" w:hAnsi="宋体" w:eastAsia="宋体" w:cs="宋体"/>
                <w:b/>
                <w:bCs/>
                <w:i w:val="0"/>
                <w:iCs w:val="0"/>
                <w:color w:val="000000"/>
                <w:sz w:val="36"/>
                <w:szCs w:val="36"/>
                <w:u w:val="none"/>
              </w:rPr>
            </w:pPr>
          </w:p>
        </w:tc>
      </w:tr>
      <w:tr w14:paraId="768D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3919" w:type="dxa"/>
            <w:gridSpan w:val="10"/>
            <w:tcBorders>
              <w:top w:val="nil"/>
              <w:left w:val="nil"/>
              <w:bottom w:val="nil"/>
              <w:right w:val="nil"/>
            </w:tcBorders>
            <w:shd w:val="clear" w:color="FFFFFF" w:fill="FFFFFF"/>
            <w:noWrap/>
            <w:vAlign w:val="bottom"/>
          </w:tcPr>
          <w:p w14:paraId="628896A5">
            <w:pPr>
              <w:jc w:val="left"/>
              <w:rPr>
                <w:rFonts w:hint="eastAsia" w:ascii="宋体" w:hAnsi="宋体" w:eastAsia="宋体" w:cs="宋体"/>
                <w:b/>
                <w:bCs/>
                <w:i w:val="0"/>
                <w:iCs w:val="0"/>
                <w:color w:val="000000"/>
                <w:kern w:val="0"/>
                <w:sz w:val="28"/>
                <w:szCs w:val="28"/>
                <w:u w:val="none"/>
                <w:lang w:val="en-US" w:eastAsia="zh-CN" w:bidi="ar"/>
              </w:rPr>
            </w:pPr>
          </w:p>
          <w:p w14:paraId="52D87BB5">
            <w:pPr>
              <w:jc w:val="left"/>
              <w:rPr>
                <w:rFonts w:hint="eastAsia" w:ascii="宋体" w:hAnsi="宋体" w:eastAsia="宋体" w:cs="宋体"/>
                <w:b/>
                <w:bCs/>
                <w:i w:val="0"/>
                <w:iCs w:val="0"/>
                <w:color w:val="000000"/>
                <w:kern w:val="0"/>
                <w:sz w:val="28"/>
                <w:szCs w:val="28"/>
                <w:u w:val="none"/>
                <w:lang w:val="en-US" w:eastAsia="zh-CN" w:bidi="ar"/>
              </w:rPr>
            </w:pPr>
          </w:p>
          <w:p w14:paraId="67CAB039">
            <w:pPr>
              <w:jc w:val="left"/>
              <w:rPr>
                <w:rFonts w:hint="eastAsia" w:ascii="宋体" w:hAnsi="宋体" w:eastAsia="宋体" w:cs="宋体"/>
                <w:b/>
                <w:bCs/>
                <w:i w:val="0"/>
                <w:iCs w:val="0"/>
                <w:color w:val="000000"/>
                <w:kern w:val="0"/>
                <w:sz w:val="28"/>
                <w:szCs w:val="28"/>
                <w:u w:val="none"/>
                <w:lang w:val="en-US" w:eastAsia="zh-CN" w:bidi="ar"/>
              </w:rPr>
            </w:pPr>
          </w:p>
          <w:p w14:paraId="4F762D81">
            <w:pPr>
              <w:jc w:val="left"/>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8"/>
                <w:szCs w:val="28"/>
                <w:u w:val="none"/>
                <w:lang w:val="en-US" w:eastAsia="zh-CN" w:bidi="ar"/>
              </w:rPr>
              <w:t>（一）60座10米x87米蔬菜大棚</w:t>
            </w:r>
          </w:p>
        </w:tc>
      </w:tr>
      <w:tr w14:paraId="5156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95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7238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3509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511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B518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8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90C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181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1E9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685"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5068A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r>
      <w:tr w14:paraId="7B07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2AD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F0D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 架</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A98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30*70*2.0镀锌带椭圆管，（弧长8m*2根承插）*80套</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8F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3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4CF1F0D">
            <w:pPr>
              <w:jc w:val="center"/>
              <w:rPr>
                <w:rFonts w:hint="eastAsia" w:ascii="宋体" w:hAnsi="宋体" w:eastAsia="宋体" w:cs="宋体"/>
                <w:i w:val="0"/>
                <w:iCs w:val="0"/>
                <w:color w:val="000000"/>
                <w:sz w:val="20"/>
                <w:szCs w:val="20"/>
                <w:u w:val="none"/>
              </w:rPr>
            </w:pPr>
          </w:p>
        </w:tc>
      </w:tr>
      <w:tr w14:paraId="3358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D8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5B1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08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φ50*2.0镀锌带钢管</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B1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30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9AB974A">
            <w:pPr>
              <w:jc w:val="center"/>
              <w:rPr>
                <w:rFonts w:hint="eastAsia" w:ascii="宋体" w:hAnsi="宋体" w:eastAsia="宋体" w:cs="宋体"/>
                <w:i w:val="0"/>
                <w:iCs w:val="0"/>
                <w:color w:val="000000"/>
                <w:sz w:val="20"/>
                <w:szCs w:val="20"/>
                <w:u w:val="none"/>
              </w:rPr>
            </w:pPr>
          </w:p>
        </w:tc>
      </w:tr>
      <w:tr w14:paraId="3030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CB8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A52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D7C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40*60*2.0镀锌带方钢管</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76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7DD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C18A793">
            <w:pPr>
              <w:jc w:val="center"/>
              <w:rPr>
                <w:rFonts w:hint="eastAsia" w:ascii="宋体" w:hAnsi="宋体" w:eastAsia="宋体" w:cs="宋体"/>
                <w:i w:val="0"/>
                <w:iCs w:val="0"/>
                <w:color w:val="000000"/>
                <w:sz w:val="20"/>
                <w:szCs w:val="20"/>
                <w:u w:val="none"/>
              </w:rPr>
            </w:pPr>
          </w:p>
        </w:tc>
      </w:tr>
      <w:tr w14:paraId="0CF5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EE9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1D1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卷膜器立杆及卷轴</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DDC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φ25*2.0镀锌带钢管</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1D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52F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183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527929D">
            <w:pPr>
              <w:jc w:val="center"/>
              <w:rPr>
                <w:rFonts w:hint="eastAsia" w:ascii="宋体" w:hAnsi="宋体" w:eastAsia="宋体" w:cs="宋体"/>
                <w:i w:val="0"/>
                <w:iCs w:val="0"/>
                <w:color w:val="000000"/>
                <w:sz w:val="20"/>
                <w:szCs w:val="20"/>
                <w:u w:val="none"/>
              </w:rPr>
            </w:pPr>
          </w:p>
        </w:tc>
      </w:tr>
      <w:tr w14:paraId="0F2B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832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D7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钢系杆XG-1、XG-2</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D76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8B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CA8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444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57F9955">
            <w:pPr>
              <w:jc w:val="center"/>
              <w:rPr>
                <w:rFonts w:hint="eastAsia" w:ascii="宋体" w:hAnsi="宋体" w:eastAsia="宋体" w:cs="宋体"/>
                <w:i w:val="0"/>
                <w:iCs w:val="0"/>
                <w:color w:val="000000"/>
                <w:sz w:val="20"/>
                <w:szCs w:val="20"/>
                <w:u w:val="none"/>
              </w:rPr>
            </w:pPr>
          </w:p>
        </w:tc>
      </w:tr>
      <w:tr w14:paraId="026D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3DA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E9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51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EC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03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673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33863D0">
            <w:pPr>
              <w:jc w:val="center"/>
              <w:rPr>
                <w:rFonts w:hint="eastAsia" w:ascii="宋体" w:hAnsi="宋体" w:eastAsia="宋体" w:cs="宋体"/>
                <w:i w:val="0"/>
                <w:iCs w:val="0"/>
                <w:color w:val="000000"/>
                <w:sz w:val="20"/>
                <w:szCs w:val="20"/>
                <w:u w:val="none"/>
              </w:rPr>
            </w:pPr>
          </w:p>
        </w:tc>
      </w:tr>
      <w:tr w14:paraId="3395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0B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6" w:type="dxa"/>
            <w:gridSpan w:val="2"/>
            <w:tcBorders>
              <w:top w:val="single" w:color="000000" w:sz="4" w:space="0"/>
              <w:left w:val="single" w:color="000000" w:sz="4" w:space="0"/>
              <w:bottom w:val="single" w:color="000000" w:sz="4" w:space="0"/>
              <w:right w:val="nil"/>
            </w:tcBorders>
            <w:shd w:val="clear" w:color="FFFFFF" w:fill="FFFFFF"/>
            <w:vAlign w:val="center"/>
          </w:tcPr>
          <w:p w14:paraId="0A011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卡黄加卡槽</w:t>
            </w:r>
          </w:p>
        </w:tc>
        <w:tc>
          <w:tcPr>
            <w:tcW w:w="5117" w:type="dxa"/>
            <w:gridSpan w:val="2"/>
            <w:tcBorders>
              <w:top w:val="single" w:color="000000" w:sz="4" w:space="0"/>
              <w:left w:val="single" w:color="000000" w:sz="4" w:space="0"/>
              <w:bottom w:val="single" w:color="000000" w:sz="4" w:space="0"/>
              <w:right w:val="nil"/>
            </w:tcBorders>
            <w:shd w:val="clear" w:color="FFFFFF" w:fill="FFFFFF"/>
            <w:vAlign w:val="center"/>
          </w:tcPr>
          <w:p w14:paraId="3D9D3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4E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48A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6027CA7">
            <w:pPr>
              <w:jc w:val="center"/>
              <w:rPr>
                <w:rFonts w:hint="eastAsia" w:ascii="宋体" w:hAnsi="宋体" w:eastAsia="宋体" w:cs="宋体"/>
                <w:i w:val="0"/>
                <w:iCs w:val="0"/>
                <w:color w:val="000000"/>
                <w:sz w:val="20"/>
                <w:szCs w:val="20"/>
                <w:u w:val="none"/>
              </w:rPr>
            </w:pPr>
          </w:p>
        </w:tc>
      </w:tr>
      <w:tr w14:paraId="7F24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772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6" w:type="dxa"/>
            <w:gridSpan w:val="2"/>
            <w:tcBorders>
              <w:top w:val="single" w:color="000000" w:sz="4" w:space="0"/>
              <w:left w:val="single" w:color="000000" w:sz="4" w:space="0"/>
              <w:bottom w:val="single" w:color="000000" w:sz="4" w:space="0"/>
              <w:right w:val="nil"/>
            </w:tcBorders>
            <w:shd w:val="clear" w:color="FFFFFF" w:fill="FFFFFF"/>
            <w:vAlign w:val="center"/>
          </w:tcPr>
          <w:p w14:paraId="2EF27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卡子</w:t>
            </w:r>
          </w:p>
        </w:tc>
        <w:tc>
          <w:tcPr>
            <w:tcW w:w="5117" w:type="dxa"/>
            <w:gridSpan w:val="2"/>
            <w:tcBorders>
              <w:top w:val="single" w:color="000000" w:sz="4" w:space="0"/>
              <w:left w:val="single" w:color="000000" w:sz="4" w:space="0"/>
              <w:bottom w:val="single" w:color="000000" w:sz="4" w:space="0"/>
              <w:right w:val="nil"/>
            </w:tcBorders>
            <w:shd w:val="clear" w:color="FFFFFF" w:fill="FFFFFF"/>
            <w:vAlign w:val="center"/>
          </w:tcPr>
          <w:p w14:paraId="27C4B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8CM.1.5厚</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03B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1B1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7B29AC0">
            <w:pPr>
              <w:jc w:val="center"/>
              <w:rPr>
                <w:rFonts w:hint="eastAsia" w:ascii="宋体" w:hAnsi="宋体" w:eastAsia="宋体" w:cs="宋体"/>
                <w:i w:val="0"/>
                <w:iCs w:val="0"/>
                <w:color w:val="000000"/>
                <w:sz w:val="20"/>
                <w:szCs w:val="20"/>
                <w:u w:val="none"/>
              </w:rPr>
            </w:pPr>
          </w:p>
        </w:tc>
      </w:tr>
      <w:tr w14:paraId="1254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3AC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6" w:type="dxa"/>
            <w:gridSpan w:val="2"/>
            <w:tcBorders>
              <w:top w:val="single" w:color="000000" w:sz="4" w:space="0"/>
              <w:left w:val="single" w:color="000000" w:sz="4" w:space="0"/>
              <w:bottom w:val="single" w:color="000000" w:sz="4" w:space="0"/>
              <w:right w:val="nil"/>
            </w:tcBorders>
            <w:shd w:val="clear" w:color="FFFFFF" w:fill="FFFFFF"/>
            <w:vAlign w:val="center"/>
          </w:tcPr>
          <w:p w14:paraId="56B7D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17" w:type="dxa"/>
            <w:gridSpan w:val="2"/>
            <w:tcBorders>
              <w:top w:val="single" w:color="000000" w:sz="4" w:space="0"/>
              <w:left w:val="single" w:color="000000" w:sz="4" w:space="0"/>
              <w:bottom w:val="single" w:color="000000" w:sz="4" w:space="0"/>
              <w:right w:val="nil"/>
            </w:tcBorders>
            <w:shd w:val="clear" w:color="FFFFFF" w:fill="FFFFFF"/>
            <w:vAlign w:val="center"/>
          </w:tcPr>
          <w:p w14:paraId="4C391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单座10米x87米大棚</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4F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1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125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85"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1DE959A9">
            <w:pPr>
              <w:jc w:val="center"/>
              <w:rPr>
                <w:rFonts w:hint="eastAsia" w:ascii="宋体" w:hAnsi="宋体" w:eastAsia="宋体" w:cs="宋体"/>
                <w:i w:val="0"/>
                <w:iCs w:val="0"/>
                <w:color w:val="000000"/>
                <w:sz w:val="20"/>
                <w:szCs w:val="20"/>
                <w:u w:val="none"/>
              </w:rPr>
            </w:pPr>
          </w:p>
        </w:tc>
      </w:tr>
      <w:tr w14:paraId="57E0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32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666" w:type="dxa"/>
            <w:gridSpan w:val="2"/>
            <w:tcBorders>
              <w:top w:val="single" w:color="000000" w:sz="4" w:space="0"/>
              <w:left w:val="single" w:color="000000" w:sz="4" w:space="0"/>
              <w:bottom w:val="single" w:color="000000" w:sz="8" w:space="0"/>
              <w:right w:val="nil"/>
            </w:tcBorders>
            <w:shd w:val="clear" w:color="FFFFFF" w:fill="FFFFFF"/>
            <w:vAlign w:val="center"/>
          </w:tcPr>
          <w:p w14:paraId="1A1A5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17" w:type="dxa"/>
            <w:gridSpan w:val="2"/>
            <w:tcBorders>
              <w:top w:val="single" w:color="000000" w:sz="4" w:space="0"/>
              <w:left w:val="single" w:color="000000" w:sz="4" w:space="0"/>
              <w:bottom w:val="single" w:color="000000" w:sz="8" w:space="0"/>
              <w:right w:val="nil"/>
            </w:tcBorders>
            <w:shd w:val="clear" w:color="FFFFFF" w:fill="FFFFFF"/>
            <w:vAlign w:val="center"/>
          </w:tcPr>
          <w:p w14:paraId="61BDB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60座10米x87米大棚</w:t>
            </w:r>
          </w:p>
        </w:tc>
        <w:tc>
          <w:tcPr>
            <w:tcW w:w="168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F729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1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49FD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 </w:t>
            </w:r>
          </w:p>
        </w:tc>
        <w:tc>
          <w:tcPr>
            <w:tcW w:w="1685"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54572DA8">
            <w:pPr>
              <w:jc w:val="center"/>
              <w:rPr>
                <w:rFonts w:hint="eastAsia" w:ascii="宋体" w:hAnsi="宋体" w:eastAsia="宋体" w:cs="宋体"/>
                <w:i w:val="0"/>
                <w:iCs w:val="0"/>
                <w:color w:val="000000"/>
                <w:sz w:val="20"/>
                <w:szCs w:val="20"/>
                <w:u w:val="none"/>
              </w:rPr>
            </w:pPr>
          </w:p>
        </w:tc>
      </w:tr>
      <w:tr w14:paraId="7B17D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919" w:type="dxa"/>
            <w:gridSpan w:val="10"/>
            <w:tcBorders>
              <w:top w:val="nil"/>
              <w:left w:val="nil"/>
              <w:bottom w:val="nil"/>
              <w:right w:val="nil"/>
            </w:tcBorders>
            <w:shd w:val="clear" w:color="auto" w:fill="auto"/>
            <w:vAlign w:val="bottom"/>
          </w:tcPr>
          <w:p w14:paraId="2DCC5109">
            <w:pPr>
              <w:jc w:val="center"/>
              <w:rPr>
                <w:rFonts w:hint="eastAsia" w:ascii="宋体" w:hAnsi="宋体" w:eastAsia="宋体" w:cs="宋体"/>
                <w:i w:val="0"/>
                <w:iCs w:val="0"/>
                <w:color w:val="000000"/>
                <w:sz w:val="18"/>
                <w:szCs w:val="18"/>
                <w:u w:val="none"/>
              </w:rPr>
            </w:pPr>
          </w:p>
        </w:tc>
      </w:tr>
    </w:tbl>
    <w:p w14:paraId="35CEDABD">
      <w:pPr>
        <w:jc w:val="both"/>
        <w:rPr>
          <w:rFonts w:hint="eastAsia"/>
          <w:b/>
          <w:bCs/>
          <w:sz w:val="28"/>
          <w:szCs w:val="28"/>
        </w:rPr>
      </w:pPr>
    </w:p>
    <w:tbl>
      <w:tblPr>
        <w:tblStyle w:val="17"/>
        <w:tblW w:w="13979"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
        <w:gridCol w:w="770"/>
        <w:gridCol w:w="165"/>
        <w:gridCol w:w="2625"/>
        <w:gridCol w:w="42"/>
        <w:gridCol w:w="5133"/>
        <w:gridCol w:w="1667"/>
        <w:gridCol w:w="892"/>
        <w:gridCol w:w="958"/>
        <w:gridCol w:w="16"/>
        <w:gridCol w:w="722"/>
        <w:gridCol w:w="912"/>
        <w:gridCol w:w="62"/>
      </w:tblGrid>
      <w:tr w14:paraId="6A16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09" w:type="dxa"/>
            <w:gridSpan w:val="8"/>
            <w:tcBorders>
              <w:top w:val="nil"/>
              <w:left w:val="nil"/>
              <w:bottom w:val="nil"/>
              <w:right w:val="nil"/>
            </w:tcBorders>
            <w:shd w:val="clear" w:color="FFFFFF" w:fill="FFFFFF"/>
            <w:noWrap/>
            <w:vAlign w:val="bottom"/>
          </w:tcPr>
          <w:p w14:paraId="64E6A5C0">
            <w:pPr>
              <w:keepNext w:val="0"/>
              <w:keepLines w:val="0"/>
              <w:widowControl/>
              <w:suppressLineNumbers w:val="0"/>
              <w:jc w:val="left"/>
              <w:textAlignment w:val="bottom"/>
              <w:rPr>
                <w:rFonts w:hint="eastAsia" w:ascii="宋体" w:hAnsi="宋体" w:eastAsia="宋体" w:cs="宋体"/>
                <w:b/>
                <w:bCs/>
                <w:i w:val="0"/>
                <w:iCs w:val="0"/>
                <w:color w:val="000000"/>
                <w:kern w:val="0"/>
                <w:sz w:val="28"/>
                <w:szCs w:val="28"/>
                <w:u w:val="none"/>
                <w:lang w:val="en-US" w:eastAsia="zh-CN" w:bidi="ar"/>
              </w:rPr>
            </w:pPr>
          </w:p>
          <w:p w14:paraId="629202F4">
            <w:pPr>
              <w:keepNext w:val="0"/>
              <w:keepLines w:val="0"/>
              <w:widowControl/>
              <w:suppressLineNumbers w:val="0"/>
              <w:jc w:val="left"/>
              <w:textAlignment w:val="bottom"/>
              <w:rPr>
                <w:rFonts w:hint="eastAsia" w:ascii="宋体" w:hAnsi="宋体" w:eastAsia="宋体" w:cs="宋体"/>
                <w:b/>
                <w:bCs/>
                <w:i w:val="0"/>
                <w:iCs w:val="0"/>
                <w:color w:val="000000"/>
                <w:kern w:val="0"/>
                <w:sz w:val="28"/>
                <w:szCs w:val="28"/>
                <w:u w:val="none"/>
                <w:lang w:val="en-US" w:eastAsia="zh-CN" w:bidi="ar"/>
              </w:rPr>
            </w:pPr>
          </w:p>
          <w:p w14:paraId="7D15C3E6">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（二）8座9米x74米蔬菜大棚</w:t>
            </w:r>
          </w:p>
        </w:tc>
        <w:tc>
          <w:tcPr>
            <w:tcW w:w="1696" w:type="dxa"/>
            <w:gridSpan w:val="3"/>
            <w:tcBorders>
              <w:top w:val="nil"/>
              <w:left w:val="nil"/>
              <w:bottom w:val="nil"/>
              <w:right w:val="nil"/>
            </w:tcBorders>
            <w:shd w:val="clear" w:color="FFFFFF" w:fill="FFFFFF"/>
            <w:vAlign w:val="bottom"/>
          </w:tcPr>
          <w:p w14:paraId="5122E583">
            <w:pPr>
              <w:jc w:val="center"/>
              <w:rPr>
                <w:rFonts w:hint="eastAsia" w:ascii="宋体" w:hAnsi="宋体" w:eastAsia="宋体" w:cs="宋体"/>
                <w:i w:val="0"/>
                <w:iCs w:val="0"/>
                <w:color w:val="000000"/>
                <w:sz w:val="20"/>
                <w:szCs w:val="20"/>
                <w:u w:val="none"/>
              </w:rPr>
            </w:pPr>
          </w:p>
        </w:tc>
        <w:tc>
          <w:tcPr>
            <w:tcW w:w="974" w:type="dxa"/>
            <w:gridSpan w:val="2"/>
            <w:tcBorders>
              <w:top w:val="nil"/>
              <w:left w:val="nil"/>
              <w:bottom w:val="nil"/>
              <w:right w:val="nil"/>
            </w:tcBorders>
            <w:shd w:val="clear" w:color="FFFFFF" w:fill="FFFFFF"/>
            <w:vAlign w:val="bottom"/>
          </w:tcPr>
          <w:p w14:paraId="39E929F6">
            <w:pPr>
              <w:jc w:val="center"/>
              <w:rPr>
                <w:rFonts w:hint="eastAsia" w:ascii="宋体" w:hAnsi="宋体" w:eastAsia="宋体" w:cs="宋体"/>
                <w:i w:val="0"/>
                <w:iCs w:val="0"/>
                <w:color w:val="000000"/>
                <w:sz w:val="20"/>
                <w:szCs w:val="20"/>
                <w:u w:val="none"/>
              </w:rPr>
            </w:pPr>
          </w:p>
        </w:tc>
      </w:tr>
      <w:tr w14:paraId="251B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50" w:hRule="atLeast"/>
        </w:trPr>
        <w:tc>
          <w:tcPr>
            <w:tcW w:w="950" w:type="dxa"/>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14:paraId="2DAF2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1E57F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513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AF5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2160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18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F92F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650" w:type="dxa"/>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14:paraId="44D94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r>
      <w:tr w14:paraId="4941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81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40C2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6E0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 架</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BB7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30*70*2.0镀锌带椭圆管，（弧长7.5m*2根承插）*69套</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5D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B6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1035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93A8EA2">
            <w:pPr>
              <w:jc w:val="center"/>
              <w:rPr>
                <w:rFonts w:hint="eastAsia" w:ascii="宋体" w:hAnsi="宋体" w:eastAsia="宋体" w:cs="宋体"/>
                <w:i w:val="0"/>
                <w:iCs w:val="0"/>
                <w:color w:val="FF0000"/>
                <w:sz w:val="20"/>
                <w:szCs w:val="20"/>
                <w:u w:val="none"/>
              </w:rPr>
            </w:pPr>
          </w:p>
        </w:tc>
      </w:tr>
      <w:tr w14:paraId="311A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D486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6FB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拱间支撑</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45B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504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A80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DBFF33D">
            <w:pPr>
              <w:jc w:val="center"/>
              <w:rPr>
                <w:rFonts w:hint="eastAsia" w:ascii="宋体" w:hAnsi="宋体" w:eastAsia="宋体" w:cs="宋体"/>
                <w:i w:val="0"/>
                <w:iCs w:val="0"/>
                <w:color w:val="000000"/>
                <w:sz w:val="20"/>
                <w:szCs w:val="20"/>
                <w:u w:val="none"/>
              </w:rPr>
            </w:pPr>
          </w:p>
        </w:tc>
      </w:tr>
      <w:tr w14:paraId="0B34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2C8A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C57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0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40*60*2.0镀锌带方钢管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1E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0FE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891A033">
            <w:pPr>
              <w:jc w:val="center"/>
              <w:rPr>
                <w:rFonts w:hint="eastAsia" w:ascii="宋体" w:hAnsi="宋体" w:eastAsia="宋体" w:cs="宋体"/>
                <w:i w:val="0"/>
                <w:iCs w:val="0"/>
                <w:color w:val="000000"/>
                <w:sz w:val="20"/>
                <w:szCs w:val="20"/>
                <w:u w:val="none"/>
              </w:rPr>
            </w:pPr>
          </w:p>
        </w:tc>
      </w:tr>
      <w:tr w14:paraId="7142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62A6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E1B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卷膜器立杆及卷轴</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93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2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63A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12B1820">
            <w:pPr>
              <w:jc w:val="center"/>
              <w:rPr>
                <w:rFonts w:hint="eastAsia" w:ascii="宋体" w:hAnsi="宋体" w:eastAsia="宋体" w:cs="宋体"/>
                <w:i w:val="0"/>
                <w:iCs w:val="0"/>
                <w:color w:val="000000"/>
                <w:sz w:val="20"/>
                <w:szCs w:val="20"/>
                <w:u w:val="none"/>
              </w:rPr>
            </w:pPr>
          </w:p>
        </w:tc>
      </w:tr>
      <w:tr w14:paraId="3AE6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6D6C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26C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钢系杆XG-1、XG-2</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7C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CD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66E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378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75BAA2CC">
            <w:pPr>
              <w:jc w:val="center"/>
              <w:rPr>
                <w:rFonts w:hint="eastAsia" w:ascii="宋体" w:hAnsi="宋体" w:eastAsia="宋体" w:cs="宋体"/>
                <w:i w:val="0"/>
                <w:iCs w:val="0"/>
                <w:color w:val="000000"/>
                <w:sz w:val="20"/>
                <w:szCs w:val="20"/>
                <w:u w:val="none"/>
              </w:rPr>
            </w:pPr>
          </w:p>
        </w:tc>
      </w:tr>
      <w:tr w14:paraId="09DD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43211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6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ED8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51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C7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64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FC2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1EE5A37">
            <w:pPr>
              <w:jc w:val="center"/>
              <w:rPr>
                <w:rFonts w:hint="eastAsia" w:ascii="宋体" w:hAnsi="宋体" w:eastAsia="宋体" w:cs="宋体"/>
                <w:i w:val="0"/>
                <w:iCs w:val="0"/>
                <w:color w:val="FF0000"/>
                <w:sz w:val="20"/>
                <w:szCs w:val="20"/>
                <w:u w:val="none"/>
              </w:rPr>
            </w:pPr>
          </w:p>
        </w:tc>
      </w:tr>
      <w:tr w14:paraId="4E5F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080A9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667" w:type="dxa"/>
            <w:gridSpan w:val="2"/>
            <w:tcBorders>
              <w:top w:val="single" w:color="000000" w:sz="4" w:space="0"/>
              <w:left w:val="single" w:color="000000" w:sz="4" w:space="0"/>
              <w:bottom w:val="single" w:color="000000" w:sz="4" w:space="0"/>
              <w:right w:val="nil"/>
            </w:tcBorders>
            <w:shd w:val="clear" w:color="FFFFFF" w:fill="FFFFFF"/>
            <w:vAlign w:val="center"/>
          </w:tcPr>
          <w:p w14:paraId="5B4B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卡黄加卡槽</w:t>
            </w:r>
          </w:p>
        </w:tc>
        <w:tc>
          <w:tcPr>
            <w:tcW w:w="5133" w:type="dxa"/>
            <w:tcBorders>
              <w:top w:val="single" w:color="000000" w:sz="4" w:space="0"/>
              <w:left w:val="single" w:color="000000" w:sz="4" w:space="0"/>
              <w:bottom w:val="single" w:color="000000" w:sz="4" w:space="0"/>
              <w:right w:val="nil"/>
            </w:tcBorders>
            <w:shd w:val="clear" w:color="FFFFFF" w:fill="FFFFFF"/>
            <w:vAlign w:val="center"/>
          </w:tcPr>
          <w:p w14:paraId="3E106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8F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02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257CC32B">
            <w:pPr>
              <w:jc w:val="center"/>
              <w:rPr>
                <w:rFonts w:hint="eastAsia" w:ascii="宋体" w:hAnsi="宋体" w:eastAsia="宋体" w:cs="宋体"/>
                <w:i w:val="0"/>
                <w:iCs w:val="0"/>
                <w:color w:val="000000"/>
                <w:sz w:val="20"/>
                <w:szCs w:val="20"/>
                <w:u w:val="none"/>
              </w:rPr>
            </w:pPr>
          </w:p>
        </w:tc>
      </w:tr>
      <w:tr w14:paraId="110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FFDC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667" w:type="dxa"/>
            <w:gridSpan w:val="2"/>
            <w:tcBorders>
              <w:top w:val="single" w:color="000000" w:sz="4" w:space="0"/>
              <w:left w:val="single" w:color="000000" w:sz="4" w:space="0"/>
              <w:bottom w:val="single" w:color="000000" w:sz="4" w:space="0"/>
              <w:right w:val="nil"/>
            </w:tcBorders>
            <w:shd w:val="clear" w:color="FFFFFF" w:fill="FFFFFF"/>
            <w:vAlign w:val="center"/>
          </w:tcPr>
          <w:p w14:paraId="03937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卡子</w:t>
            </w:r>
          </w:p>
        </w:tc>
        <w:tc>
          <w:tcPr>
            <w:tcW w:w="5133" w:type="dxa"/>
            <w:tcBorders>
              <w:top w:val="single" w:color="000000" w:sz="4" w:space="0"/>
              <w:left w:val="single" w:color="000000" w:sz="4" w:space="0"/>
              <w:bottom w:val="single" w:color="000000" w:sz="4" w:space="0"/>
              <w:right w:val="nil"/>
            </w:tcBorders>
            <w:shd w:val="clear" w:color="FFFFFF" w:fill="FFFFFF"/>
            <w:vAlign w:val="center"/>
          </w:tcPr>
          <w:p w14:paraId="562F0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8CM.1.5厚</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4A7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4FB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355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0EB3D1A1">
            <w:pPr>
              <w:jc w:val="center"/>
              <w:rPr>
                <w:rFonts w:hint="eastAsia" w:ascii="宋体" w:hAnsi="宋体" w:eastAsia="宋体" w:cs="宋体"/>
                <w:i w:val="0"/>
                <w:iCs w:val="0"/>
                <w:color w:val="000000"/>
                <w:sz w:val="20"/>
                <w:szCs w:val="20"/>
                <w:u w:val="none"/>
              </w:rPr>
            </w:pPr>
          </w:p>
        </w:tc>
      </w:tr>
      <w:tr w14:paraId="7C6E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19B3D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667" w:type="dxa"/>
            <w:gridSpan w:val="2"/>
            <w:tcBorders>
              <w:top w:val="single" w:color="000000" w:sz="4" w:space="0"/>
              <w:left w:val="single" w:color="000000" w:sz="4" w:space="0"/>
              <w:bottom w:val="single" w:color="000000" w:sz="4" w:space="0"/>
              <w:right w:val="nil"/>
            </w:tcBorders>
            <w:shd w:val="clear" w:color="FFFFFF" w:fill="FFFFFF"/>
            <w:vAlign w:val="center"/>
          </w:tcPr>
          <w:p w14:paraId="159AB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33" w:type="dxa"/>
            <w:tcBorders>
              <w:top w:val="single" w:color="000000" w:sz="4" w:space="0"/>
              <w:left w:val="single" w:color="000000" w:sz="4" w:space="0"/>
              <w:bottom w:val="single" w:color="000000" w:sz="4" w:space="0"/>
              <w:right w:val="nil"/>
            </w:tcBorders>
            <w:shd w:val="clear" w:color="FFFFFF" w:fill="FFFFFF"/>
            <w:vAlign w:val="center"/>
          </w:tcPr>
          <w:p w14:paraId="1D0CF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单座9米x74米大棚</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410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F4C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50" w:type="dxa"/>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14:paraId="342E639E">
            <w:pPr>
              <w:jc w:val="center"/>
              <w:rPr>
                <w:rFonts w:hint="eastAsia" w:ascii="宋体" w:hAnsi="宋体" w:eastAsia="宋体" w:cs="宋体"/>
                <w:i w:val="0"/>
                <w:iCs w:val="0"/>
                <w:color w:val="000000"/>
                <w:sz w:val="20"/>
                <w:szCs w:val="20"/>
                <w:u w:val="none"/>
              </w:rPr>
            </w:pPr>
          </w:p>
        </w:tc>
      </w:tr>
      <w:tr w14:paraId="19BAD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 w:type="dxa"/>
          <w:trHeight w:val="420" w:hRule="atLeast"/>
        </w:trPr>
        <w:tc>
          <w:tcPr>
            <w:tcW w:w="950" w:type="dxa"/>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14:paraId="2C222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667" w:type="dxa"/>
            <w:gridSpan w:val="2"/>
            <w:tcBorders>
              <w:top w:val="single" w:color="000000" w:sz="4" w:space="0"/>
              <w:left w:val="single" w:color="000000" w:sz="4" w:space="0"/>
              <w:bottom w:val="single" w:color="000000" w:sz="8" w:space="0"/>
              <w:right w:val="nil"/>
            </w:tcBorders>
            <w:shd w:val="clear" w:color="FFFFFF" w:fill="FFFFFF"/>
            <w:vAlign w:val="center"/>
          </w:tcPr>
          <w:p w14:paraId="315AB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33" w:type="dxa"/>
            <w:tcBorders>
              <w:top w:val="single" w:color="000000" w:sz="4" w:space="0"/>
              <w:left w:val="single" w:color="000000" w:sz="4" w:space="0"/>
              <w:bottom w:val="single" w:color="000000" w:sz="8" w:space="0"/>
              <w:right w:val="nil"/>
            </w:tcBorders>
            <w:shd w:val="clear" w:color="FFFFFF" w:fill="FFFFFF"/>
            <w:vAlign w:val="center"/>
          </w:tcPr>
          <w:p w14:paraId="49A4C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8座9米x74米大棚</w:t>
            </w:r>
          </w:p>
        </w:tc>
        <w:tc>
          <w:tcPr>
            <w:tcW w:w="16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8401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25973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650" w:type="dxa"/>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14:paraId="6873DD05">
            <w:pPr>
              <w:jc w:val="center"/>
              <w:rPr>
                <w:rFonts w:hint="eastAsia" w:ascii="宋体" w:hAnsi="宋体" w:eastAsia="宋体" w:cs="宋体"/>
                <w:i w:val="0"/>
                <w:iCs w:val="0"/>
                <w:color w:val="000000"/>
                <w:sz w:val="20"/>
                <w:szCs w:val="20"/>
                <w:u w:val="none"/>
              </w:rPr>
            </w:pPr>
          </w:p>
        </w:tc>
      </w:tr>
      <w:tr w14:paraId="3048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979" w:type="dxa"/>
            <w:gridSpan w:val="13"/>
            <w:tcBorders>
              <w:top w:val="nil"/>
              <w:left w:val="nil"/>
              <w:bottom w:val="nil"/>
              <w:right w:val="nil"/>
            </w:tcBorders>
            <w:shd w:val="clear" w:color="auto" w:fill="auto"/>
            <w:vAlign w:val="bottom"/>
          </w:tcPr>
          <w:p w14:paraId="2FC798D9">
            <w:pPr>
              <w:jc w:val="center"/>
              <w:rPr>
                <w:rFonts w:hint="eastAsia" w:ascii="宋体" w:hAnsi="宋体" w:eastAsia="宋体" w:cs="宋体"/>
                <w:i w:val="0"/>
                <w:iCs w:val="0"/>
                <w:color w:val="000000"/>
                <w:sz w:val="18"/>
                <w:szCs w:val="18"/>
                <w:u w:val="none"/>
              </w:rPr>
            </w:pPr>
          </w:p>
          <w:p w14:paraId="3B203D5B">
            <w:pPr>
              <w:jc w:val="center"/>
              <w:rPr>
                <w:rFonts w:hint="eastAsia" w:ascii="宋体" w:hAnsi="宋体" w:eastAsia="宋体" w:cs="宋体"/>
                <w:i w:val="0"/>
                <w:iCs w:val="0"/>
                <w:color w:val="000000"/>
                <w:sz w:val="18"/>
                <w:szCs w:val="18"/>
                <w:u w:val="none"/>
              </w:rPr>
            </w:pPr>
          </w:p>
          <w:p w14:paraId="796C204C">
            <w:pPr>
              <w:jc w:val="center"/>
              <w:rPr>
                <w:rFonts w:hint="eastAsia" w:ascii="宋体" w:hAnsi="宋体" w:eastAsia="宋体" w:cs="宋体"/>
                <w:i w:val="0"/>
                <w:iCs w:val="0"/>
                <w:color w:val="000000"/>
                <w:sz w:val="18"/>
                <w:szCs w:val="18"/>
                <w:u w:val="none"/>
              </w:rPr>
            </w:pPr>
          </w:p>
          <w:p w14:paraId="2B454072">
            <w:pPr>
              <w:jc w:val="center"/>
              <w:rPr>
                <w:rFonts w:hint="eastAsia" w:ascii="宋体" w:hAnsi="宋体" w:eastAsia="宋体" w:cs="宋体"/>
                <w:i w:val="0"/>
                <w:iCs w:val="0"/>
                <w:color w:val="000000"/>
                <w:sz w:val="18"/>
                <w:szCs w:val="18"/>
                <w:u w:val="none"/>
              </w:rPr>
            </w:pPr>
          </w:p>
          <w:p w14:paraId="0D7937C6">
            <w:pPr>
              <w:jc w:val="center"/>
              <w:rPr>
                <w:rFonts w:hint="eastAsia" w:ascii="宋体" w:hAnsi="宋体" w:eastAsia="宋体" w:cs="宋体"/>
                <w:i w:val="0"/>
                <w:iCs w:val="0"/>
                <w:color w:val="000000"/>
                <w:sz w:val="18"/>
                <w:szCs w:val="18"/>
                <w:u w:val="none"/>
              </w:rPr>
            </w:pPr>
          </w:p>
          <w:p w14:paraId="10E8D26F">
            <w:pPr>
              <w:jc w:val="center"/>
              <w:rPr>
                <w:rFonts w:hint="eastAsia" w:ascii="宋体" w:hAnsi="宋体" w:eastAsia="宋体" w:cs="宋体"/>
                <w:i w:val="0"/>
                <w:iCs w:val="0"/>
                <w:color w:val="000000"/>
                <w:sz w:val="18"/>
                <w:szCs w:val="18"/>
                <w:u w:val="none"/>
              </w:rPr>
            </w:pPr>
          </w:p>
          <w:p w14:paraId="066654F5">
            <w:pPr>
              <w:jc w:val="left"/>
              <w:rPr>
                <w:rFonts w:hint="eastAsia" w:ascii="宋体" w:hAnsi="宋体" w:eastAsia="宋体" w:cs="宋体"/>
                <w:b/>
                <w:bCs/>
                <w:i w:val="0"/>
                <w:iCs w:val="0"/>
                <w:color w:val="000000"/>
                <w:kern w:val="0"/>
                <w:sz w:val="28"/>
                <w:szCs w:val="28"/>
                <w:u w:val="none"/>
                <w:lang w:val="en-US" w:eastAsia="zh-CN" w:bidi="ar"/>
              </w:rPr>
            </w:pPr>
          </w:p>
          <w:p w14:paraId="400B9301">
            <w:pPr>
              <w:jc w:val="left"/>
              <w:rPr>
                <w:rFonts w:hint="eastAsia" w:ascii="宋体" w:hAnsi="宋体" w:eastAsia="宋体" w:cs="宋体"/>
                <w:b/>
                <w:bCs/>
                <w:i w:val="0"/>
                <w:iCs w:val="0"/>
                <w:color w:val="000000"/>
                <w:kern w:val="0"/>
                <w:sz w:val="28"/>
                <w:szCs w:val="28"/>
                <w:u w:val="none"/>
                <w:lang w:val="en-US" w:eastAsia="zh-CN" w:bidi="ar"/>
              </w:rPr>
            </w:pPr>
          </w:p>
          <w:p w14:paraId="3F2DC1F3">
            <w:pPr>
              <w:jc w:val="left"/>
              <w:rPr>
                <w:rFonts w:hint="eastAsia" w:ascii="宋体" w:hAnsi="宋体" w:eastAsia="宋体" w:cs="宋体"/>
                <w:b/>
                <w:bCs/>
                <w:i w:val="0"/>
                <w:iCs w:val="0"/>
                <w:color w:val="000000"/>
                <w:kern w:val="0"/>
                <w:sz w:val="28"/>
                <w:szCs w:val="28"/>
                <w:u w:val="none"/>
                <w:lang w:val="en-US" w:eastAsia="zh-CN" w:bidi="ar"/>
              </w:rPr>
            </w:pPr>
          </w:p>
          <w:p w14:paraId="406A4B0E">
            <w:pPr>
              <w:jc w:val="left"/>
              <w:rPr>
                <w:rFonts w:hint="eastAsia" w:ascii="宋体" w:hAnsi="宋体" w:eastAsia="宋体" w:cs="宋体"/>
                <w:b/>
                <w:bCs/>
                <w:i w:val="0"/>
                <w:iCs w:val="0"/>
                <w:color w:val="000000"/>
                <w:kern w:val="0"/>
                <w:sz w:val="28"/>
                <w:szCs w:val="28"/>
                <w:u w:val="none"/>
                <w:lang w:val="en-US" w:eastAsia="zh-CN" w:bidi="ar"/>
              </w:rPr>
            </w:pPr>
          </w:p>
          <w:p w14:paraId="3ECD2255">
            <w:pPr>
              <w:jc w:val="left"/>
              <w:rPr>
                <w:rFonts w:hint="eastAsia" w:ascii="宋体" w:hAnsi="宋体" w:eastAsia="宋体" w:cs="宋体"/>
                <w:b/>
                <w:bCs/>
                <w:i w:val="0"/>
                <w:iCs w:val="0"/>
                <w:color w:val="000000"/>
                <w:kern w:val="0"/>
                <w:sz w:val="28"/>
                <w:szCs w:val="28"/>
                <w:u w:val="none"/>
                <w:lang w:val="en-US" w:eastAsia="zh-CN" w:bidi="ar"/>
              </w:rPr>
            </w:pPr>
          </w:p>
          <w:p w14:paraId="704E0211">
            <w:pPr>
              <w:jc w:val="left"/>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（三）70座8米x77米蔬菜大棚</w:t>
            </w:r>
          </w:p>
        </w:tc>
      </w:tr>
      <w:tr w14:paraId="5603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50" w:hRule="atLeast"/>
        </w:trPr>
        <w:tc>
          <w:tcPr>
            <w:tcW w:w="770"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544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4F60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51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0E54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E84E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1866"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D567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63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4B53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r>
      <w:tr w14:paraId="76BE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727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28E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 架</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7B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30*70*2.0镀锌带椭圆管（弧长7m*2根承插）*71套</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1C7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86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994</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54F7C73">
            <w:pPr>
              <w:jc w:val="center"/>
              <w:rPr>
                <w:rFonts w:hint="eastAsia" w:ascii="宋体" w:hAnsi="宋体" w:eastAsia="宋体" w:cs="宋体"/>
                <w:i w:val="0"/>
                <w:iCs w:val="0"/>
                <w:color w:val="000000"/>
                <w:sz w:val="20"/>
                <w:szCs w:val="20"/>
                <w:u w:val="none"/>
              </w:rPr>
            </w:pPr>
          </w:p>
        </w:tc>
      </w:tr>
      <w:tr w14:paraId="4BAC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6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BF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拱间支撑</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3F2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7AE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8F436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4BA3F05">
            <w:pPr>
              <w:jc w:val="center"/>
              <w:rPr>
                <w:rFonts w:hint="eastAsia" w:ascii="宋体" w:hAnsi="宋体" w:eastAsia="宋体" w:cs="宋体"/>
                <w:i w:val="0"/>
                <w:iCs w:val="0"/>
                <w:color w:val="000000"/>
                <w:sz w:val="20"/>
                <w:szCs w:val="20"/>
                <w:u w:val="none"/>
              </w:rPr>
            </w:pPr>
          </w:p>
        </w:tc>
      </w:tr>
      <w:tr w14:paraId="204F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225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23D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37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40*60*2.0镀锌带方钢管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E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B72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F3E0CCB">
            <w:pPr>
              <w:jc w:val="center"/>
              <w:rPr>
                <w:rFonts w:hint="eastAsia" w:ascii="宋体" w:hAnsi="宋体" w:eastAsia="宋体" w:cs="宋体"/>
                <w:i w:val="0"/>
                <w:iCs w:val="0"/>
                <w:color w:val="000000"/>
                <w:sz w:val="20"/>
                <w:szCs w:val="20"/>
                <w:u w:val="none"/>
              </w:rPr>
            </w:pPr>
          </w:p>
        </w:tc>
      </w:tr>
      <w:tr w14:paraId="3667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BCC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6DA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卷膜器立杆及卷轴</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597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E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516F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DBE63FE">
            <w:pPr>
              <w:jc w:val="center"/>
              <w:rPr>
                <w:rFonts w:hint="eastAsia" w:ascii="宋体" w:hAnsi="宋体" w:eastAsia="宋体" w:cs="宋体"/>
                <w:i w:val="0"/>
                <w:iCs w:val="0"/>
                <w:color w:val="000000"/>
                <w:sz w:val="20"/>
                <w:szCs w:val="20"/>
                <w:u w:val="none"/>
              </w:rPr>
            </w:pPr>
          </w:p>
        </w:tc>
      </w:tr>
      <w:tr w14:paraId="12F9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93F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B6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钢系杆XG-1、XG-2</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1B5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BA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B948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026B318">
            <w:pPr>
              <w:jc w:val="center"/>
              <w:rPr>
                <w:rFonts w:hint="eastAsia" w:ascii="宋体" w:hAnsi="宋体" w:eastAsia="宋体" w:cs="宋体"/>
                <w:i w:val="0"/>
                <w:iCs w:val="0"/>
                <w:color w:val="000000"/>
                <w:sz w:val="20"/>
                <w:szCs w:val="20"/>
                <w:u w:val="none"/>
              </w:rPr>
            </w:pPr>
          </w:p>
        </w:tc>
      </w:tr>
      <w:tr w14:paraId="1C92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9ED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252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5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37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E9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63C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97CFAFF">
            <w:pPr>
              <w:jc w:val="center"/>
              <w:rPr>
                <w:rFonts w:hint="eastAsia" w:ascii="宋体" w:hAnsi="宋体" w:eastAsia="宋体" w:cs="宋体"/>
                <w:i w:val="0"/>
                <w:iCs w:val="0"/>
                <w:color w:val="000000"/>
                <w:sz w:val="20"/>
                <w:szCs w:val="20"/>
                <w:u w:val="none"/>
              </w:rPr>
            </w:pPr>
          </w:p>
        </w:tc>
      </w:tr>
      <w:tr w14:paraId="4F11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168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90" w:type="dxa"/>
            <w:gridSpan w:val="2"/>
            <w:tcBorders>
              <w:top w:val="single" w:color="000000" w:sz="4" w:space="0"/>
              <w:left w:val="single" w:color="000000" w:sz="4" w:space="0"/>
              <w:bottom w:val="single" w:color="000000" w:sz="4" w:space="0"/>
              <w:right w:val="nil"/>
            </w:tcBorders>
            <w:shd w:val="clear" w:color="FFFFFF" w:fill="FFFFFF"/>
            <w:vAlign w:val="center"/>
          </w:tcPr>
          <w:p w14:paraId="1692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卡黄加卡槽</w:t>
            </w:r>
          </w:p>
        </w:tc>
        <w:tc>
          <w:tcPr>
            <w:tcW w:w="5175" w:type="dxa"/>
            <w:gridSpan w:val="2"/>
            <w:tcBorders>
              <w:top w:val="single" w:color="000000" w:sz="4" w:space="0"/>
              <w:left w:val="single" w:color="000000" w:sz="4" w:space="0"/>
              <w:bottom w:val="single" w:color="000000" w:sz="4" w:space="0"/>
              <w:right w:val="nil"/>
            </w:tcBorders>
            <w:shd w:val="clear" w:color="FFFFFF" w:fill="FFFFFF"/>
            <w:vAlign w:val="center"/>
          </w:tcPr>
          <w:p w14:paraId="7F45D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5A2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ECC7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204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939E5DC">
            <w:pPr>
              <w:jc w:val="center"/>
              <w:rPr>
                <w:rFonts w:hint="eastAsia" w:ascii="宋体" w:hAnsi="宋体" w:eastAsia="宋体" w:cs="宋体"/>
                <w:i w:val="0"/>
                <w:iCs w:val="0"/>
                <w:color w:val="000000"/>
                <w:sz w:val="20"/>
                <w:szCs w:val="20"/>
                <w:u w:val="none"/>
              </w:rPr>
            </w:pPr>
          </w:p>
        </w:tc>
      </w:tr>
      <w:tr w14:paraId="3C37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413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90" w:type="dxa"/>
            <w:gridSpan w:val="2"/>
            <w:tcBorders>
              <w:top w:val="single" w:color="000000" w:sz="4" w:space="0"/>
              <w:left w:val="single" w:color="000000" w:sz="4" w:space="0"/>
              <w:bottom w:val="single" w:color="000000" w:sz="4" w:space="0"/>
              <w:right w:val="nil"/>
            </w:tcBorders>
            <w:shd w:val="clear" w:color="FFFFFF" w:fill="FFFFFF"/>
            <w:vAlign w:val="center"/>
          </w:tcPr>
          <w:p w14:paraId="333CD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卡子</w:t>
            </w:r>
          </w:p>
        </w:tc>
        <w:tc>
          <w:tcPr>
            <w:tcW w:w="5175" w:type="dxa"/>
            <w:gridSpan w:val="2"/>
            <w:tcBorders>
              <w:top w:val="single" w:color="000000" w:sz="4" w:space="0"/>
              <w:left w:val="single" w:color="000000" w:sz="4" w:space="0"/>
              <w:bottom w:val="single" w:color="000000" w:sz="4" w:space="0"/>
              <w:right w:val="nil"/>
            </w:tcBorders>
            <w:shd w:val="clear" w:color="FFFFFF" w:fill="FFFFFF"/>
            <w:vAlign w:val="center"/>
          </w:tcPr>
          <w:p w14:paraId="15708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8CM.1.5厚</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7C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702B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520AB2A">
            <w:pPr>
              <w:jc w:val="center"/>
              <w:rPr>
                <w:rFonts w:hint="eastAsia" w:ascii="宋体" w:hAnsi="宋体" w:eastAsia="宋体" w:cs="宋体"/>
                <w:i w:val="0"/>
                <w:iCs w:val="0"/>
                <w:color w:val="000000"/>
                <w:sz w:val="20"/>
                <w:szCs w:val="20"/>
                <w:u w:val="none"/>
              </w:rPr>
            </w:pPr>
          </w:p>
        </w:tc>
      </w:tr>
      <w:tr w14:paraId="7FCF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42"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CA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90" w:type="dxa"/>
            <w:gridSpan w:val="2"/>
            <w:tcBorders>
              <w:top w:val="single" w:color="000000" w:sz="4" w:space="0"/>
              <w:left w:val="single" w:color="000000" w:sz="4" w:space="0"/>
              <w:bottom w:val="single" w:color="000000" w:sz="4" w:space="0"/>
              <w:right w:val="nil"/>
            </w:tcBorders>
            <w:shd w:val="clear" w:color="FFFFFF" w:fill="FFFFFF"/>
            <w:vAlign w:val="center"/>
          </w:tcPr>
          <w:p w14:paraId="7AB06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75" w:type="dxa"/>
            <w:gridSpan w:val="2"/>
            <w:tcBorders>
              <w:top w:val="single" w:color="000000" w:sz="4" w:space="0"/>
              <w:left w:val="single" w:color="000000" w:sz="4" w:space="0"/>
              <w:bottom w:val="single" w:color="000000" w:sz="4" w:space="0"/>
              <w:right w:val="nil"/>
            </w:tcBorders>
            <w:shd w:val="clear" w:color="FFFFFF" w:fill="FFFFFF"/>
            <w:vAlign w:val="center"/>
          </w:tcPr>
          <w:p w14:paraId="4EDF9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单座8米x77米大棚</w:t>
            </w:r>
          </w:p>
        </w:tc>
        <w:tc>
          <w:tcPr>
            <w:tcW w:w="16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B2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6"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3D6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3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9F75F9C">
            <w:pPr>
              <w:jc w:val="center"/>
              <w:rPr>
                <w:rFonts w:hint="eastAsia" w:ascii="宋体" w:hAnsi="宋体" w:eastAsia="宋体" w:cs="宋体"/>
                <w:i w:val="0"/>
                <w:iCs w:val="0"/>
                <w:color w:val="000000"/>
                <w:sz w:val="20"/>
                <w:szCs w:val="20"/>
                <w:u w:val="none"/>
              </w:rPr>
            </w:pPr>
          </w:p>
        </w:tc>
      </w:tr>
      <w:tr w14:paraId="1F5F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5" w:type="dxa"/>
          <w:wAfter w:w="62" w:type="dxa"/>
          <w:trHeight w:val="659" w:hRule="atLeast"/>
        </w:trPr>
        <w:tc>
          <w:tcPr>
            <w:tcW w:w="77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298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790" w:type="dxa"/>
            <w:gridSpan w:val="2"/>
            <w:tcBorders>
              <w:top w:val="single" w:color="000000" w:sz="4" w:space="0"/>
              <w:left w:val="single" w:color="000000" w:sz="4" w:space="0"/>
              <w:bottom w:val="single" w:color="000000" w:sz="8" w:space="0"/>
              <w:right w:val="nil"/>
            </w:tcBorders>
            <w:shd w:val="clear" w:color="FFFFFF" w:fill="FFFFFF"/>
            <w:vAlign w:val="center"/>
          </w:tcPr>
          <w:p w14:paraId="6190A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75" w:type="dxa"/>
            <w:gridSpan w:val="2"/>
            <w:tcBorders>
              <w:top w:val="single" w:color="000000" w:sz="4" w:space="0"/>
              <w:left w:val="single" w:color="000000" w:sz="4" w:space="0"/>
              <w:bottom w:val="single" w:color="000000" w:sz="8" w:space="0"/>
              <w:right w:val="nil"/>
            </w:tcBorders>
            <w:shd w:val="clear" w:color="FFFFFF" w:fill="FFFFFF"/>
            <w:vAlign w:val="center"/>
          </w:tcPr>
          <w:p w14:paraId="1FACD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70座8米x77米大棚</w:t>
            </w:r>
          </w:p>
        </w:tc>
        <w:tc>
          <w:tcPr>
            <w:tcW w:w="16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D72C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6"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14:paraId="462A2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 </w:t>
            </w:r>
          </w:p>
        </w:tc>
        <w:tc>
          <w:tcPr>
            <w:tcW w:w="163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6120DBE8">
            <w:pPr>
              <w:jc w:val="center"/>
              <w:rPr>
                <w:rFonts w:hint="eastAsia" w:ascii="宋体" w:hAnsi="宋体" w:eastAsia="宋体" w:cs="宋体"/>
                <w:i w:val="0"/>
                <w:iCs w:val="0"/>
                <w:color w:val="000000"/>
                <w:sz w:val="20"/>
                <w:szCs w:val="20"/>
                <w:u w:val="none"/>
              </w:rPr>
            </w:pPr>
          </w:p>
        </w:tc>
      </w:tr>
    </w:tbl>
    <w:p w14:paraId="6ACD5671">
      <w:pPr>
        <w:jc w:val="both"/>
        <w:rPr>
          <w:rFonts w:hint="eastAsia"/>
          <w:b/>
          <w:bCs/>
          <w:sz w:val="28"/>
          <w:szCs w:val="28"/>
        </w:rPr>
      </w:pPr>
    </w:p>
    <w:p w14:paraId="3D98F377">
      <w:pPr>
        <w:jc w:val="both"/>
        <w:rPr>
          <w:rFonts w:hint="eastAsia"/>
          <w:b/>
          <w:bCs/>
          <w:sz w:val="28"/>
          <w:szCs w:val="28"/>
        </w:rPr>
      </w:pPr>
    </w:p>
    <w:p w14:paraId="15DCC09C">
      <w:pPr>
        <w:pStyle w:val="5"/>
        <w:rPr>
          <w:rFonts w:hint="eastAsia"/>
          <w:b/>
          <w:bCs/>
          <w:sz w:val="28"/>
          <w:szCs w:val="28"/>
        </w:rPr>
      </w:pPr>
    </w:p>
    <w:p w14:paraId="44A47A8E">
      <w:pPr>
        <w:pStyle w:val="5"/>
        <w:rPr>
          <w:rFonts w:hint="eastAsia"/>
          <w:b/>
          <w:bCs/>
          <w:sz w:val="28"/>
          <w:szCs w:val="28"/>
        </w:rPr>
      </w:pPr>
    </w:p>
    <w:p w14:paraId="0EB966B2">
      <w:pPr>
        <w:pStyle w:val="5"/>
        <w:rPr>
          <w:rFonts w:hint="eastAsia"/>
          <w:b/>
          <w:bCs/>
          <w:sz w:val="28"/>
          <w:szCs w:val="28"/>
        </w:rPr>
      </w:pPr>
    </w:p>
    <w:tbl>
      <w:tblPr>
        <w:tblStyle w:val="17"/>
        <w:tblW w:w="139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2801"/>
        <w:gridCol w:w="5192"/>
        <w:gridCol w:w="1650"/>
        <w:gridCol w:w="1867"/>
        <w:gridCol w:w="1617"/>
      </w:tblGrid>
      <w:tr w14:paraId="78CB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3901" w:type="dxa"/>
            <w:gridSpan w:val="6"/>
            <w:tcBorders>
              <w:top w:val="nil"/>
              <w:left w:val="nil"/>
              <w:bottom w:val="nil"/>
              <w:right w:val="nil"/>
            </w:tcBorders>
            <w:shd w:val="clear" w:color="FFFFFF" w:fill="FFFFFF"/>
            <w:noWrap/>
            <w:vAlign w:val="bottom"/>
          </w:tcPr>
          <w:p w14:paraId="492E4D7E">
            <w:pPr>
              <w:keepNext w:val="0"/>
              <w:keepLines w:val="0"/>
              <w:widowControl/>
              <w:suppressLineNumbers w:val="0"/>
              <w:jc w:val="left"/>
              <w:textAlignment w:val="bottom"/>
              <w:rPr>
                <w:rFonts w:hint="eastAsia" w:ascii="宋体" w:hAnsi="宋体" w:eastAsia="宋体" w:cs="宋体"/>
                <w:b/>
                <w:bCs/>
                <w:i w:val="0"/>
                <w:iCs w:val="0"/>
                <w:color w:val="000000"/>
                <w:kern w:val="0"/>
                <w:sz w:val="28"/>
                <w:szCs w:val="28"/>
                <w:u w:val="none"/>
                <w:lang w:val="en-US" w:eastAsia="zh-CN" w:bidi="ar"/>
              </w:rPr>
            </w:pPr>
          </w:p>
          <w:p w14:paraId="079D399E">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（四）11座10米x46米蔬菜大棚</w:t>
            </w:r>
          </w:p>
        </w:tc>
      </w:tr>
      <w:tr w14:paraId="0D04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77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A7ED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0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F3D5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519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356C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70FF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 位</w:t>
            </w:r>
          </w:p>
        </w:tc>
        <w:tc>
          <w:tcPr>
            <w:tcW w:w="18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31EA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 量</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144C3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r>
      <w:tr w14:paraId="1861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043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A7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 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0E1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30*70*2.0镀锌带椭圆管（弧长8m*2根承插）*43套</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2D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B3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688</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BFB76D">
            <w:pPr>
              <w:jc w:val="center"/>
              <w:rPr>
                <w:rFonts w:hint="eastAsia" w:ascii="宋体" w:hAnsi="宋体" w:eastAsia="宋体" w:cs="宋体"/>
                <w:i w:val="0"/>
                <w:iCs w:val="0"/>
                <w:color w:val="000000"/>
                <w:sz w:val="20"/>
                <w:szCs w:val="20"/>
                <w:u w:val="none"/>
              </w:rPr>
            </w:pPr>
          </w:p>
        </w:tc>
      </w:tr>
      <w:tr w14:paraId="7D08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9B9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3C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拱间支撑</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95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φ32*2.0镀锌带钢管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E4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307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99C30A">
            <w:pPr>
              <w:jc w:val="center"/>
              <w:rPr>
                <w:rFonts w:hint="eastAsia" w:ascii="宋体" w:hAnsi="宋体" w:eastAsia="宋体" w:cs="宋体"/>
                <w:i w:val="0"/>
                <w:iCs w:val="0"/>
                <w:color w:val="000000"/>
                <w:sz w:val="20"/>
                <w:szCs w:val="20"/>
                <w:u w:val="none"/>
              </w:rPr>
            </w:pPr>
          </w:p>
        </w:tc>
      </w:tr>
      <w:tr w14:paraId="1873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E62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90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E8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40*60*2.0镀锌带方钢管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C53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4C4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9971148">
            <w:pPr>
              <w:jc w:val="center"/>
              <w:rPr>
                <w:rFonts w:hint="eastAsia" w:ascii="宋体" w:hAnsi="宋体" w:eastAsia="宋体" w:cs="宋体"/>
                <w:i w:val="0"/>
                <w:iCs w:val="0"/>
                <w:color w:val="000000"/>
                <w:sz w:val="20"/>
                <w:szCs w:val="20"/>
                <w:u w:val="none"/>
              </w:rPr>
            </w:pPr>
          </w:p>
        </w:tc>
      </w:tr>
      <w:tr w14:paraId="2BDF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2FF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28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卷膜器立杆及卷轴</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D2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φ25*2.0镀锌带钢管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641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85B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D50C7E">
            <w:pPr>
              <w:jc w:val="center"/>
              <w:rPr>
                <w:rFonts w:hint="eastAsia" w:ascii="宋体" w:hAnsi="宋体" w:eastAsia="宋体" w:cs="宋体"/>
                <w:i w:val="0"/>
                <w:iCs w:val="0"/>
                <w:color w:val="000000"/>
                <w:sz w:val="20"/>
                <w:szCs w:val="20"/>
                <w:u w:val="none"/>
              </w:rPr>
            </w:pPr>
          </w:p>
        </w:tc>
      </w:tr>
      <w:tr w14:paraId="3EA7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55A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22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钢系杆XG-1、XG-2</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53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φ32*2.0镀锌带钢管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62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B0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7B9DBC">
            <w:pPr>
              <w:jc w:val="center"/>
              <w:rPr>
                <w:rFonts w:hint="eastAsia" w:ascii="宋体" w:hAnsi="宋体" w:eastAsia="宋体" w:cs="宋体"/>
                <w:i w:val="0"/>
                <w:iCs w:val="0"/>
                <w:color w:val="000000"/>
                <w:sz w:val="20"/>
                <w:szCs w:val="20"/>
                <w:u w:val="none"/>
              </w:rPr>
            </w:pPr>
          </w:p>
        </w:tc>
      </w:tr>
      <w:tr w14:paraId="3A2D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9748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DC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 钢</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36E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8D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7A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E63DFD">
            <w:pPr>
              <w:jc w:val="center"/>
              <w:rPr>
                <w:rFonts w:hint="eastAsia" w:ascii="宋体" w:hAnsi="宋体" w:eastAsia="宋体" w:cs="宋体"/>
                <w:i w:val="0"/>
                <w:iCs w:val="0"/>
                <w:color w:val="000000"/>
                <w:sz w:val="20"/>
                <w:szCs w:val="20"/>
                <w:u w:val="none"/>
              </w:rPr>
            </w:pPr>
          </w:p>
        </w:tc>
      </w:tr>
      <w:tr w14:paraId="065A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D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01" w:type="dxa"/>
            <w:tcBorders>
              <w:top w:val="single" w:color="000000" w:sz="4" w:space="0"/>
              <w:left w:val="single" w:color="000000" w:sz="4" w:space="0"/>
              <w:bottom w:val="single" w:color="000000" w:sz="4" w:space="0"/>
              <w:right w:val="nil"/>
            </w:tcBorders>
            <w:shd w:val="clear" w:color="FFFFFF" w:fill="FFFFFF"/>
            <w:vAlign w:val="center"/>
          </w:tcPr>
          <w:p w14:paraId="062D5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卡黄加卡槽</w:t>
            </w:r>
          </w:p>
        </w:tc>
        <w:tc>
          <w:tcPr>
            <w:tcW w:w="5192" w:type="dxa"/>
            <w:tcBorders>
              <w:top w:val="single" w:color="000000" w:sz="4" w:space="0"/>
              <w:left w:val="single" w:color="000000" w:sz="4" w:space="0"/>
              <w:bottom w:val="single" w:color="000000" w:sz="4" w:space="0"/>
              <w:right w:val="nil"/>
            </w:tcBorders>
            <w:shd w:val="clear" w:color="FFFFFF" w:fill="FFFFFF"/>
            <w:vAlign w:val="center"/>
          </w:tcPr>
          <w:p w14:paraId="0E8DD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φ1.2</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31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9E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3CA767">
            <w:pPr>
              <w:jc w:val="center"/>
              <w:rPr>
                <w:rFonts w:hint="eastAsia" w:ascii="宋体" w:hAnsi="宋体" w:eastAsia="宋体" w:cs="宋体"/>
                <w:i w:val="0"/>
                <w:iCs w:val="0"/>
                <w:color w:val="000000"/>
                <w:sz w:val="20"/>
                <w:szCs w:val="20"/>
                <w:u w:val="none"/>
              </w:rPr>
            </w:pPr>
          </w:p>
        </w:tc>
      </w:tr>
      <w:tr w14:paraId="4CA11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018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1" w:type="dxa"/>
            <w:tcBorders>
              <w:top w:val="single" w:color="000000" w:sz="4" w:space="0"/>
              <w:left w:val="single" w:color="000000" w:sz="4" w:space="0"/>
              <w:bottom w:val="single" w:color="000000" w:sz="4" w:space="0"/>
              <w:right w:val="nil"/>
            </w:tcBorders>
            <w:shd w:val="clear" w:color="FFFFFF" w:fill="FFFFFF"/>
            <w:vAlign w:val="center"/>
          </w:tcPr>
          <w:p w14:paraId="5DE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卡子</w:t>
            </w:r>
          </w:p>
        </w:tc>
        <w:tc>
          <w:tcPr>
            <w:tcW w:w="5192" w:type="dxa"/>
            <w:tcBorders>
              <w:top w:val="single" w:color="000000" w:sz="4" w:space="0"/>
              <w:left w:val="single" w:color="000000" w:sz="4" w:space="0"/>
              <w:bottom w:val="single" w:color="000000" w:sz="4" w:space="0"/>
              <w:right w:val="nil"/>
            </w:tcBorders>
            <w:shd w:val="clear" w:color="FFFFFF" w:fill="FFFFFF"/>
            <w:vAlign w:val="center"/>
          </w:tcPr>
          <w:p w14:paraId="4668D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8CM.1.5厚</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0D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F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BD2281">
            <w:pPr>
              <w:jc w:val="center"/>
              <w:rPr>
                <w:rFonts w:hint="eastAsia" w:ascii="宋体" w:hAnsi="宋体" w:eastAsia="宋体" w:cs="宋体"/>
                <w:i w:val="0"/>
                <w:iCs w:val="0"/>
                <w:color w:val="000000"/>
                <w:sz w:val="20"/>
                <w:szCs w:val="20"/>
                <w:u w:val="none"/>
              </w:rPr>
            </w:pPr>
          </w:p>
        </w:tc>
      </w:tr>
      <w:tr w14:paraId="799F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412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1" w:type="dxa"/>
            <w:tcBorders>
              <w:top w:val="single" w:color="000000" w:sz="4" w:space="0"/>
              <w:left w:val="single" w:color="000000" w:sz="4" w:space="0"/>
              <w:bottom w:val="single" w:color="000000" w:sz="4" w:space="0"/>
              <w:right w:val="nil"/>
            </w:tcBorders>
            <w:shd w:val="clear" w:color="FFFFFF" w:fill="FFFFFF"/>
            <w:vAlign w:val="center"/>
          </w:tcPr>
          <w:p w14:paraId="37ED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92" w:type="dxa"/>
            <w:tcBorders>
              <w:top w:val="single" w:color="000000" w:sz="4" w:space="0"/>
              <w:left w:val="single" w:color="000000" w:sz="4" w:space="0"/>
              <w:bottom w:val="single" w:color="000000" w:sz="4" w:space="0"/>
              <w:right w:val="nil"/>
            </w:tcBorders>
            <w:shd w:val="clear" w:color="FFFFFF" w:fill="FFFFFF"/>
            <w:vAlign w:val="center"/>
          </w:tcPr>
          <w:p w14:paraId="601C5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单座10米x46米大棚</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E8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C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F88A61F">
            <w:pPr>
              <w:jc w:val="center"/>
              <w:rPr>
                <w:rFonts w:hint="eastAsia" w:ascii="宋体" w:hAnsi="宋体" w:eastAsia="宋体" w:cs="宋体"/>
                <w:i w:val="0"/>
                <w:iCs w:val="0"/>
                <w:color w:val="000000"/>
                <w:sz w:val="20"/>
                <w:szCs w:val="20"/>
                <w:u w:val="none"/>
              </w:rPr>
            </w:pPr>
          </w:p>
        </w:tc>
      </w:tr>
      <w:tr w14:paraId="6AE6E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38A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1" w:type="dxa"/>
            <w:tcBorders>
              <w:top w:val="single" w:color="000000" w:sz="4" w:space="0"/>
              <w:left w:val="single" w:color="000000" w:sz="4" w:space="0"/>
              <w:bottom w:val="single" w:color="000000" w:sz="8" w:space="0"/>
              <w:right w:val="nil"/>
            </w:tcBorders>
            <w:shd w:val="clear" w:color="FFFFFF" w:fill="FFFFFF"/>
            <w:vAlign w:val="center"/>
          </w:tcPr>
          <w:p w14:paraId="15661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92" w:type="dxa"/>
            <w:tcBorders>
              <w:top w:val="single" w:color="000000" w:sz="4" w:space="0"/>
              <w:left w:val="single" w:color="000000" w:sz="4" w:space="0"/>
              <w:bottom w:val="single" w:color="000000" w:sz="8" w:space="0"/>
              <w:right w:val="nil"/>
            </w:tcBorders>
            <w:shd w:val="clear" w:color="FFFFFF" w:fill="FFFFFF"/>
            <w:vAlign w:val="center"/>
          </w:tcPr>
          <w:p w14:paraId="6C885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11座10米x46米大棚</w:t>
            </w: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20FB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B0A1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7D9F2F5B">
            <w:pPr>
              <w:jc w:val="center"/>
              <w:rPr>
                <w:rFonts w:hint="eastAsia" w:ascii="宋体" w:hAnsi="宋体" w:eastAsia="宋体" w:cs="宋体"/>
                <w:i w:val="0"/>
                <w:iCs w:val="0"/>
                <w:color w:val="000000"/>
                <w:sz w:val="20"/>
                <w:szCs w:val="20"/>
                <w:u w:val="none"/>
              </w:rPr>
            </w:pPr>
          </w:p>
        </w:tc>
      </w:tr>
      <w:tr w14:paraId="7B6B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901" w:type="dxa"/>
            <w:gridSpan w:val="6"/>
            <w:tcBorders>
              <w:top w:val="nil"/>
              <w:left w:val="nil"/>
              <w:bottom w:val="nil"/>
              <w:right w:val="nil"/>
            </w:tcBorders>
            <w:shd w:val="clear" w:color="FFFFFF" w:fill="FFFFFF"/>
            <w:noWrap/>
            <w:vAlign w:val="bottom"/>
          </w:tcPr>
          <w:p w14:paraId="363519D6">
            <w:pPr>
              <w:jc w:val="both"/>
              <w:outlineLvl w:val="0"/>
              <w:rPr>
                <w:rFonts w:hint="eastAsia" w:ascii="宋体" w:hAnsi="宋体" w:eastAsia="宋体" w:cs="宋体"/>
                <w:b/>
                <w:bCs w:val="0"/>
                <w:i w:val="0"/>
                <w:iCs w:val="0"/>
                <w:color w:val="000000"/>
                <w:kern w:val="0"/>
                <w:sz w:val="28"/>
                <w:szCs w:val="28"/>
                <w:u w:val="none"/>
                <w:lang w:val="en-US" w:eastAsia="zh-CN" w:bidi="ar"/>
              </w:rPr>
            </w:pPr>
          </w:p>
          <w:p w14:paraId="7D6BE320">
            <w:pPr>
              <w:jc w:val="both"/>
              <w:outlineLvl w:val="0"/>
              <w:rPr>
                <w:rFonts w:hint="eastAsia" w:ascii="宋体" w:hAnsi="宋体" w:eastAsia="宋体" w:cs="宋体"/>
                <w:b/>
                <w:bCs w:val="0"/>
                <w:i w:val="0"/>
                <w:iCs w:val="0"/>
                <w:color w:val="000000"/>
                <w:kern w:val="0"/>
                <w:sz w:val="28"/>
                <w:szCs w:val="28"/>
                <w:u w:val="none"/>
                <w:lang w:val="en-US" w:eastAsia="zh-CN" w:bidi="ar"/>
              </w:rPr>
            </w:pPr>
          </w:p>
          <w:p w14:paraId="600514C6">
            <w:pPr>
              <w:jc w:val="both"/>
              <w:outlineLvl w:val="0"/>
              <w:rPr>
                <w:rFonts w:hint="eastAsia" w:ascii="宋体" w:hAnsi="宋体" w:eastAsia="宋体" w:cs="宋体"/>
                <w:b/>
                <w:bCs w:val="0"/>
                <w:i w:val="0"/>
                <w:iCs w:val="0"/>
                <w:color w:val="000000"/>
                <w:kern w:val="0"/>
                <w:sz w:val="28"/>
                <w:szCs w:val="28"/>
                <w:u w:val="none"/>
                <w:lang w:val="en-US" w:eastAsia="zh-CN" w:bidi="ar"/>
              </w:rPr>
            </w:pPr>
          </w:p>
          <w:p w14:paraId="6D3A1559">
            <w:pPr>
              <w:jc w:val="both"/>
              <w:outlineLvl w:val="0"/>
              <w:rPr>
                <w:rFonts w:hint="eastAsia" w:ascii="宋体" w:hAnsi="宋体" w:eastAsia="宋体" w:cs="宋体"/>
                <w:b/>
                <w:bCs w:val="0"/>
                <w:i w:val="0"/>
                <w:iCs w:val="0"/>
                <w:color w:val="000000"/>
                <w:kern w:val="0"/>
                <w:sz w:val="28"/>
                <w:szCs w:val="28"/>
                <w:u w:val="none"/>
                <w:lang w:val="en-US" w:eastAsia="zh-CN" w:bidi="ar"/>
              </w:rPr>
            </w:pPr>
          </w:p>
          <w:p w14:paraId="71FE6915">
            <w:pPr>
              <w:jc w:val="both"/>
              <w:outlineLvl w:val="0"/>
              <w:rPr>
                <w:rFonts w:hint="eastAsia" w:ascii="宋体" w:hAnsi="宋体" w:eastAsia="宋体" w:cs="宋体"/>
                <w:i w:val="0"/>
                <w:iCs w:val="0"/>
                <w:color w:val="000000"/>
                <w:sz w:val="28"/>
                <w:szCs w:val="28"/>
                <w:u w:val="none"/>
              </w:rPr>
            </w:pPr>
            <w:r>
              <w:rPr>
                <w:rFonts w:hint="eastAsia" w:ascii="宋体" w:hAnsi="宋体" w:eastAsia="宋体" w:cs="宋体"/>
                <w:b/>
                <w:bCs w:val="0"/>
                <w:i w:val="0"/>
                <w:iCs w:val="0"/>
                <w:color w:val="000000"/>
                <w:kern w:val="0"/>
                <w:sz w:val="28"/>
                <w:szCs w:val="28"/>
                <w:u w:val="none"/>
                <w:lang w:val="en-US" w:eastAsia="zh-CN" w:bidi="ar"/>
              </w:rPr>
              <w:t>（五）6座15米x138米日光大棚</w:t>
            </w:r>
          </w:p>
        </w:tc>
      </w:tr>
      <w:tr w14:paraId="4469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597AA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80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CCCD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材料名称</w:t>
            </w:r>
          </w:p>
        </w:tc>
        <w:tc>
          <w:tcPr>
            <w:tcW w:w="519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B84D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46F6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867"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45C4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617"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D83C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444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667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953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屋面钢拱架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E23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上弦φ38*3.0热镀锌圆管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6D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C3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2510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57E87D">
            <w:pPr>
              <w:jc w:val="center"/>
              <w:rPr>
                <w:rFonts w:hint="eastAsia" w:ascii="宋体" w:hAnsi="宋体" w:eastAsia="宋体" w:cs="宋体"/>
                <w:i w:val="0"/>
                <w:iCs w:val="0"/>
                <w:color w:val="000000"/>
                <w:sz w:val="20"/>
                <w:szCs w:val="20"/>
                <w:u w:val="none"/>
              </w:rPr>
            </w:pPr>
          </w:p>
        </w:tc>
      </w:tr>
      <w:tr w14:paraId="17CF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80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FC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屋面钢拱架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D8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下弦φ32*3.0热镀锌圆管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3C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D2F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697EFA">
            <w:pPr>
              <w:jc w:val="center"/>
              <w:rPr>
                <w:rFonts w:hint="eastAsia" w:ascii="宋体" w:hAnsi="宋体" w:eastAsia="宋体" w:cs="宋体"/>
                <w:i w:val="0"/>
                <w:iCs w:val="0"/>
                <w:color w:val="000000"/>
                <w:sz w:val="20"/>
                <w:szCs w:val="20"/>
                <w:u w:val="none"/>
              </w:rPr>
            </w:pPr>
          </w:p>
        </w:tc>
      </w:tr>
      <w:tr w14:paraId="3E45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355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24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屋面钢拱架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26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腹杆φ12热镀锌圆钢</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2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72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91A6E0">
            <w:pPr>
              <w:jc w:val="center"/>
              <w:rPr>
                <w:rFonts w:hint="eastAsia" w:ascii="宋体" w:hAnsi="宋体" w:eastAsia="宋体" w:cs="宋体"/>
                <w:i w:val="0"/>
                <w:iCs w:val="0"/>
                <w:color w:val="000000"/>
                <w:sz w:val="20"/>
                <w:szCs w:val="20"/>
                <w:u w:val="none"/>
              </w:rPr>
            </w:pPr>
          </w:p>
        </w:tc>
      </w:tr>
      <w:tr w14:paraId="1341F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CCB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DE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钢管柱</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09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φ76*2.5热镀锌钢管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18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88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E5BC68">
            <w:pPr>
              <w:jc w:val="center"/>
              <w:rPr>
                <w:rFonts w:hint="eastAsia" w:ascii="宋体" w:hAnsi="宋体" w:eastAsia="宋体" w:cs="宋体"/>
                <w:i w:val="0"/>
                <w:iCs w:val="0"/>
                <w:color w:val="000000"/>
                <w:sz w:val="20"/>
                <w:szCs w:val="20"/>
                <w:u w:val="none"/>
              </w:rPr>
            </w:pPr>
          </w:p>
        </w:tc>
      </w:tr>
      <w:tr w14:paraId="32B2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AB3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340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 柱</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02E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镀锌矩形管□100*100*2.5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F62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E65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735319">
            <w:pPr>
              <w:jc w:val="center"/>
              <w:rPr>
                <w:rFonts w:hint="eastAsia" w:ascii="宋体" w:hAnsi="宋体" w:eastAsia="宋体" w:cs="宋体"/>
                <w:i w:val="0"/>
                <w:iCs w:val="0"/>
                <w:color w:val="000000"/>
                <w:sz w:val="20"/>
                <w:szCs w:val="20"/>
                <w:u w:val="none"/>
              </w:rPr>
            </w:pPr>
          </w:p>
        </w:tc>
      </w:tr>
      <w:tr w14:paraId="4550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887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EE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 梁</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78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φ25*2.0热镀锌圆管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66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31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708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2F3DC4">
            <w:pPr>
              <w:jc w:val="center"/>
              <w:rPr>
                <w:rFonts w:hint="eastAsia" w:ascii="宋体" w:hAnsi="宋体" w:eastAsia="宋体" w:cs="宋体"/>
                <w:i w:val="0"/>
                <w:iCs w:val="0"/>
                <w:color w:val="000000"/>
                <w:sz w:val="20"/>
                <w:szCs w:val="20"/>
                <w:u w:val="none"/>
              </w:rPr>
            </w:pPr>
          </w:p>
        </w:tc>
      </w:tr>
      <w:tr w14:paraId="2CEF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CB8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E2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 梁</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2B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φ50*2.5热镀锌圆管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F3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82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282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C91C04">
            <w:pPr>
              <w:jc w:val="center"/>
              <w:rPr>
                <w:rFonts w:hint="eastAsia" w:ascii="宋体" w:hAnsi="宋体" w:eastAsia="宋体" w:cs="宋体"/>
                <w:i w:val="0"/>
                <w:iCs w:val="0"/>
                <w:color w:val="000000"/>
                <w:sz w:val="20"/>
                <w:szCs w:val="20"/>
                <w:u w:val="none"/>
              </w:rPr>
            </w:pPr>
          </w:p>
        </w:tc>
      </w:tr>
      <w:tr w14:paraId="360D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A30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3AE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钢支撑</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07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φ50*2.0热镀锌钢管</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A3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CA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5B1B17">
            <w:pPr>
              <w:jc w:val="center"/>
              <w:rPr>
                <w:rFonts w:hint="eastAsia" w:ascii="宋体" w:hAnsi="宋体" w:eastAsia="宋体" w:cs="宋体"/>
                <w:i w:val="0"/>
                <w:iCs w:val="0"/>
                <w:color w:val="000000"/>
                <w:sz w:val="20"/>
                <w:szCs w:val="20"/>
                <w:u w:val="none"/>
              </w:rPr>
            </w:pPr>
          </w:p>
        </w:tc>
      </w:tr>
      <w:tr w14:paraId="796F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AA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34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9D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镀锌矩形管□70*50*2.5</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9E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7F3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A619FF">
            <w:pPr>
              <w:jc w:val="center"/>
              <w:rPr>
                <w:rFonts w:hint="eastAsia" w:ascii="宋体" w:hAnsi="宋体" w:eastAsia="宋体" w:cs="宋体"/>
                <w:i w:val="0"/>
                <w:iCs w:val="0"/>
                <w:color w:val="000000"/>
                <w:sz w:val="20"/>
                <w:szCs w:val="20"/>
                <w:u w:val="none"/>
              </w:rPr>
            </w:pPr>
          </w:p>
        </w:tc>
      </w:tr>
      <w:tr w14:paraId="07E68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E117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A3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烧结煤矸石普通砖</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AD0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240*115*53</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5D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621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143394">
            <w:pPr>
              <w:jc w:val="center"/>
              <w:rPr>
                <w:rFonts w:hint="eastAsia" w:ascii="宋体" w:hAnsi="宋体" w:eastAsia="宋体" w:cs="宋体"/>
                <w:i w:val="0"/>
                <w:iCs w:val="0"/>
                <w:color w:val="000000"/>
                <w:sz w:val="20"/>
                <w:szCs w:val="20"/>
                <w:u w:val="none"/>
              </w:rPr>
            </w:pPr>
          </w:p>
        </w:tc>
      </w:tr>
      <w:tr w14:paraId="4684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383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DC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预埋钢板</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F4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预埋件JC-2，钢板200*200*10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11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D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B4DDE8">
            <w:pPr>
              <w:jc w:val="center"/>
              <w:rPr>
                <w:rFonts w:hint="eastAsia" w:ascii="宋体" w:hAnsi="宋体" w:eastAsia="宋体" w:cs="宋体"/>
                <w:i w:val="0"/>
                <w:iCs w:val="0"/>
                <w:color w:val="000000"/>
                <w:sz w:val="20"/>
                <w:szCs w:val="20"/>
                <w:u w:val="none"/>
              </w:rPr>
            </w:pPr>
          </w:p>
        </w:tc>
      </w:tr>
      <w:tr w14:paraId="6E14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2FF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01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预埋钢板 （件）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88B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J-1(A-A)预埋钢板，钢板12*210*210，加劲板-55*100*6，4*M12锚栓</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CE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B3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DE88A2">
            <w:pPr>
              <w:jc w:val="center"/>
              <w:rPr>
                <w:rFonts w:hint="eastAsia" w:ascii="宋体" w:hAnsi="宋体" w:eastAsia="宋体" w:cs="宋体"/>
                <w:i w:val="0"/>
                <w:iCs w:val="0"/>
                <w:color w:val="000000"/>
                <w:sz w:val="20"/>
                <w:szCs w:val="20"/>
                <w:u w:val="none"/>
              </w:rPr>
            </w:pPr>
          </w:p>
        </w:tc>
      </w:tr>
      <w:tr w14:paraId="65D2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943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5B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预埋钢板 （件）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87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MJ-1钢垫板及锚栓：240*240*12，4c14</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E8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DD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274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C956F">
            <w:pPr>
              <w:jc w:val="center"/>
              <w:rPr>
                <w:rFonts w:hint="eastAsia" w:ascii="宋体" w:hAnsi="宋体" w:eastAsia="宋体" w:cs="宋体"/>
                <w:i w:val="0"/>
                <w:iCs w:val="0"/>
                <w:color w:val="000000"/>
                <w:sz w:val="20"/>
                <w:szCs w:val="20"/>
                <w:u w:val="none"/>
              </w:rPr>
            </w:pPr>
          </w:p>
        </w:tc>
      </w:tr>
      <w:tr w14:paraId="79D6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C3A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06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钢制保温防盗门</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BD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M1021，1000*2100mm</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1D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42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243F3B">
            <w:pPr>
              <w:jc w:val="center"/>
              <w:rPr>
                <w:rFonts w:hint="eastAsia" w:ascii="宋体" w:hAnsi="宋体" w:eastAsia="宋体" w:cs="宋体"/>
                <w:i w:val="0"/>
                <w:iCs w:val="0"/>
                <w:color w:val="000000"/>
                <w:sz w:val="20"/>
                <w:szCs w:val="20"/>
                <w:u w:val="none"/>
              </w:rPr>
            </w:pPr>
          </w:p>
        </w:tc>
      </w:tr>
      <w:tr w14:paraId="3FFB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293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5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塑钢推拉窗</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C63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C0912 900*1200，塑钢推拉窗（（5+9A+5）无色中空玻璃）</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494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C5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DEABFC">
            <w:pPr>
              <w:jc w:val="center"/>
              <w:rPr>
                <w:rFonts w:hint="eastAsia" w:ascii="宋体" w:hAnsi="宋体" w:eastAsia="宋体" w:cs="宋体"/>
                <w:i w:val="0"/>
                <w:iCs w:val="0"/>
                <w:color w:val="000000"/>
                <w:sz w:val="20"/>
                <w:szCs w:val="20"/>
                <w:u w:val="none"/>
              </w:rPr>
            </w:pPr>
          </w:p>
        </w:tc>
      </w:tr>
      <w:tr w14:paraId="24CF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C95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A6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HR-250型海容模块</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8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HR-250型海容模块(60 130 60) ，立柱（HR-300X300型海容模块立柱）</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0D8BB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4F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46EF49">
            <w:pPr>
              <w:jc w:val="center"/>
              <w:rPr>
                <w:rFonts w:hint="eastAsia" w:ascii="宋体" w:hAnsi="宋体" w:eastAsia="宋体" w:cs="宋体"/>
                <w:i w:val="0"/>
                <w:iCs w:val="0"/>
                <w:color w:val="000000"/>
                <w:sz w:val="20"/>
                <w:szCs w:val="20"/>
                <w:u w:val="none"/>
              </w:rPr>
            </w:pPr>
          </w:p>
        </w:tc>
      </w:tr>
      <w:tr w14:paraId="6E0A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041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B6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棚膜</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2DF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12丝po</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B2E9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34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2850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7947D1">
            <w:pPr>
              <w:jc w:val="center"/>
              <w:rPr>
                <w:rFonts w:hint="eastAsia" w:ascii="宋体" w:hAnsi="宋体" w:eastAsia="宋体" w:cs="宋体"/>
                <w:i w:val="0"/>
                <w:iCs w:val="0"/>
                <w:color w:val="000000"/>
                <w:sz w:val="20"/>
                <w:szCs w:val="20"/>
                <w:u w:val="none"/>
              </w:rPr>
            </w:pPr>
          </w:p>
        </w:tc>
      </w:tr>
      <w:tr w14:paraId="038E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D5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03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椭圆卡</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4019EF">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20C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B56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685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3D181FE">
            <w:pPr>
              <w:jc w:val="center"/>
              <w:rPr>
                <w:rFonts w:hint="eastAsia" w:ascii="宋体" w:hAnsi="宋体" w:eastAsia="宋体" w:cs="宋体"/>
                <w:i w:val="0"/>
                <w:iCs w:val="0"/>
                <w:color w:val="000000"/>
                <w:sz w:val="20"/>
                <w:szCs w:val="20"/>
                <w:u w:val="none"/>
              </w:rPr>
            </w:pPr>
          </w:p>
        </w:tc>
      </w:tr>
      <w:tr w14:paraId="678A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4E0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87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立柱连接件</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1A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965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60E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46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4AB99C2">
            <w:pPr>
              <w:jc w:val="center"/>
              <w:rPr>
                <w:rFonts w:hint="eastAsia" w:ascii="宋体" w:hAnsi="宋体" w:eastAsia="宋体" w:cs="宋体"/>
                <w:i w:val="0"/>
                <w:iCs w:val="0"/>
                <w:color w:val="000000"/>
                <w:sz w:val="20"/>
                <w:szCs w:val="20"/>
                <w:u w:val="none"/>
              </w:rPr>
            </w:pPr>
          </w:p>
        </w:tc>
      </w:tr>
      <w:tr w14:paraId="5CF9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B74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B1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柱间撑抱箍</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1D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F7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169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9361592">
            <w:pPr>
              <w:jc w:val="center"/>
              <w:rPr>
                <w:rFonts w:hint="eastAsia" w:ascii="宋体" w:hAnsi="宋体" w:eastAsia="宋体" w:cs="宋体"/>
                <w:i w:val="0"/>
                <w:iCs w:val="0"/>
                <w:color w:val="000000"/>
                <w:sz w:val="20"/>
                <w:szCs w:val="20"/>
                <w:u w:val="none"/>
              </w:rPr>
            </w:pPr>
          </w:p>
        </w:tc>
      </w:tr>
      <w:tr w14:paraId="5C88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9D9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FC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压膜带</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9D737">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00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1C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679B09">
            <w:pPr>
              <w:jc w:val="center"/>
              <w:rPr>
                <w:rFonts w:hint="eastAsia" w:ascii="宋体" w:hAnsi="宋体" w:eastAsia="宋体" w:cs="宋体"/>
                <w:i w:val="0"/>
                <w:iCs w:val="0"/>
                <w:color w:val="000000"/>
                <w:sz w:val="20"/>
                <w:szCs w:val="20"/>
                <w:u w:val="none"/>
              </w:rPr>
            </w:pPr>
          </w:p>
        </w:tc>
      </w:tr>
      <w:tr w14:paraId="6A10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CB0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35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压膜卡</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0266B">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90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B3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91221C">
            <w:pPr>
              <w:jc w:val="center"/>
              <w:rPr>
                <w:rFonts w:hint="eastAsia" w:ascii="宋体" w:hAnsi="宋体" w:eastAsia="宋体" w:cs="宋体"/>
                <w:i w:val="0"/>
                <w:iCs w:val="0"/>
                <w:color w:val="000000"/>
                <w:sz w:val="20"/>
                <w:szCs w:val="20"/>
                <w:u w:val="none"/>
              </w:rPr>
            </w:pPr>
          </w:p>
        </w:tc>
      </w:tr>
      <w:tr w14:paraId="0F9A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6D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6F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卡槽</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0539C6">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7A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DB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165AB0">
            <w:pPr>
              <w:jc w:val="center"/>
              <w:rPr>
                <w:rFonts w:hint="eastAsia" w:ascii="宋体" w:hAnsi="宋体" w:eastAsia="宋体" w:cs="宋体"/>
                <w:i w:val="0"/>
                <w:iCs w:val="0"/>
                <w:color w:val="000000"/>
                <w:sz w:val="20"/>
                <w:szCs w:val="20"/>
                <w:u w:val="none"/>
              </w:rPr>
            </w:pPr>
          </w:p>
        </w:tc>
      </w:tr>
      <w:tr w14:paraId="78C5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4F2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A5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卡簧</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8AA62">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75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CE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ADFE09">
            <w:pPr>
              <w:jc w:val="center"/>
              <w:rPr>
                <w:rFonts w:hint="eastAsia" w:ascii="宋体" w:hAnsi="宋体" w:eastAsia="宋体" w:cs="宋体"/>
                <w:i w:val="0"/>
                <w:iCs w:val="0"/>
                <w:color w:val="000000"/>
                <w:sz w:val="20"/>
                <w:szCs w:val="20"/>
                <w:u w:val="none"/>
              </w:rPr>
            </w:pPr>
          </w:p>
        </w:tc>
      </w:tr>
      <w:tr w14:paraId="01B1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C1F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2A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连接片</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F34D91">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B87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01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3113E0">
            <w:pPr>
              <w:jc w:val="center"/>
              <w:rPr>
                <w:rFonts w:hint="eastAsia" w:ascii="宋体" w:hAnsi="宋体" w:eastAsia="宋体" w:cs="宋体"/>
                <w:i w:val="0"/>
                <w:iCs w:val="0"/>
                <w:color w:val="000000"/>
                <w:sz w:val="20"/>
                <w:szCs w:val="20"/>
                <w:u w:val="none"/>
              </w:rPr>
            </w:pPr>
          </w:p>
        </w:tc>
      </w:tr>
      <w:tr w14:paraId="6A74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E68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84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防虫网</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8AF16">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94FD4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E6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36869F1">
            <w:pPr>
              <w:jc w:val="center"/>
              <w:rPr>
                <w:rFonts w:hint="eastAsia" w:ascii="宋体" w:hAnsi="宋体" w:eastAsia="宋体" w:cs="宋体"/>
                <w:i w:val="0"/>
                <w:iCs w:val="0"/>
                <w:color w:val="000000"/>
                <w:sz w:val="20"/>
                <w:szCs w:val="20"/>
                <w:u w:val="none"/>
              </w:rPr>
            </w:pPr>
          </w:p>
        </w:tc>
      </w:tr>
      <w:tr w14:paraId="6BDF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2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47F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地锚</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CA5C48">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25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A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2CFB482">
            <w:pPr>
              <w:jc w:val="center"/>
              <w:rPr>
                <w:rFonts w:hint="eastAsia" w:ascii="宋体" w:hAnsi="宋体" w:eastAsia="宋体" w:cs="宋体"/>
                <w:i w:val="0"/>
                <w:iCs w:val="0"/>
                <w:color w:val="000000"/>
                <w:sz w:val="20"/>
                <w:szCs w:val="20"/>
                <w:u w:val="none"/>
              </w:rPr>
            </w:pPr>
          </w:p>
        </w:tc>
      </w:tr>
      <w:tr w14:paraId="1215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299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6F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卷膜杆</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5739C">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8AC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6A3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1AA7136">
            <w:pPr>
              <w:jc w:val="center"/>
              <w:rPr>
                <w:rFonts w:hint="eastAsia" w:ascii="宋体" w:hAnsi="宋体" w:eastAsia="宋体" w:cs="宋体"/>
                <w:i w:val="0"/>
                <w:iCs w:val="0"/>
                <w:color w:val="000000"/>
                <w:sz w:val="20"/>
                <w:szCs w:val="20"/>
                <w:u w:val="none"/>
              </w:rPr>
            </w:pPr>
          </w:p>
        </w:tc>
      </w:tr>
      <w:tr w14:paraId="1C1D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052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15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卷帘机</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4B0396">
            <w:pPr>
              <w:jc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528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A8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EB82AE">
            <w:pPr>
              <w:jc w:val="center"/>
              <w:rPr>
                <w:rFonts w:hint="eastAsia" w:ascii="宋体" w:hAnsi="宋体" w:eastAsia="宋体" w:cs="宋体"/>
                <w:i w:val="0"/>
                <w:iCs w:val="0"/>
                <w:color w:val="000000"/>
                <w:sz w:val="20"/>
                <w:szCs w:val="20"/>
                <w:u w:val="none"/>
              </w:rPr>
            </w:pPr>
          </w:p>
        </w:tc>
      </w:tr>
      <w:tr w14:paraId="1160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750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046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卷帘杆</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F9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72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CBFE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0617F21">
            <w:pPr>
              <w:jc w:val="center"/>
              <w:rPr>
                <w:rFonts w:hint="eastAsia" w:ascii="宋体" w:hAnsi="宋体" w:eastAsia="宋体" w:cs="宋体"/>
                <w:i w:val="0"/>
                <w:iCs w:val="0"/>
                <w:color w:val="000000"/>
                <w:sz w:val="20"/>
                <w:szCs w:val="20"/>
                <w:u w:val="none"/>
              </w:rPr>
            </w:pPr>
          </w:p>
        </w:tc>
      </w:tr>
      <w:tr w14:paraId="631B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5A1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93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支臂杆</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C2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76*3.0</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F4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501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5F921CD">
            <w:pPr>
              <w:jc w:val="center"/>
              <w:rPr>
                <w:rFonts w:hint="eastAsia" w:ascii="宋体" w:hAnsi="宋体" w:eastAsia="宋体" w:cs="宋体"/>
                <w:i w:val="0"/>
                <w:iCs w:val="0"/>
                <w:color w:val="000000"/>
                <w:sz w:val="20"/>
                <w:szCs w:val="20"/>
                <w:u w:val="none"/>
              </w:rPr>
            </w:pPr>
          </w:p>
        </w:tc>
      </w:tr>
      <w:tr w14:paraId="51A8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5B6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8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E3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防雨棉被</w:t>
            </w:r>
          </w:p>
        </w:tc>
        <w:tc>
          <w:tcPr>
            <w:tcW w:w="51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D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两层防雨PE120克,太空棉1500克/平方米</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A1447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7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DBA857">
            <w:pPr>
              <w:jc w:val="center"/>
              <w:rPr>
                <w:rFonts w:hint="eastAsia" w:ascii="宋体" w:hAnsi="宋体" w:eastAsia="宋体" w:cs="宋体"/>
                <w:i w:val="0"/>
                <w:iCs w:val="0"/>
                <w:color w:val="000000"/>
                <w:sz w:val="20"/>
                <w:szCs w:val="20"/>
                <w:u w:val="none"/>
              </w:rPr>
            </w:pPr>
          </w:p>
        </w:tc>
      </w:tr>
      <w:tr w14:paraId="678A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F98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801" w:type="dxa"/>
            <w:tcBorders>
              <w:top w:val="single" w:color="000000" w:sz="4" w:space="0"/>
              <w:left w:val="single" w:color="000000" w:sz="4" w:space="0"/>
              <w:bottom w:val="single" w:color="000000" w:sz="4" w:space="0"/>
              <w:right w:val="nil"/>
            </w:tcBorders>
            <w:shd w:val="clear" w:color="FFFFFF" w:fill="FFFFFF"/>
            <w:vAlign w:val="center"/>
          </w:tcPr>
          <w:p w14:paraId="30C3C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192" w:type="dxa"/>
            <w:tcBorders>
              <w:top w:val="single" w:color="000000" w:sz="4" w:space="0"/>
              <w:left w:val="single" w:color="000000" w:sz="4" w:space="0"/>
              <w:bottom w:val="single" w:color="000000" w:sz="4" w:space="0"/>
              <w:right w:val="nil"/>
            </w:tcBorders>
            <w:shd w:val="clear" w:color="FFFFFF" w:fill="FFFFFF"/>
            <w:vAlign w:val="center"/>
          </w:tcPr>
          <w:p w14:paraId="5847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单座15米x138米大棚</w:t>
            </w: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22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A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617"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C10E75">
            <w:pPr>
              <w:jc w:val="center"/>
              <w:rPr>
                <w:rFonts w:hint="eastAsia" w:ascii="宋体" w:hAnsi="宋体" w:eastAsia="宋体" w:cs="宋体"/>
                <w:i w:val="0"/>
                <w:iCs w:val="0"/>
                <w:color w:val="000000"/>
                <w:sz w:val="20"/>
                <w:szCs w:val="20"/>
                <w:u w:val="none"/>
              </w:rPr>
            </w:pPr>
          </w:p>
        </w:tc>
      </w:tr>
      <w:tr w14:paraId="0BF3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77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E81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801" w:type="dxa"/>
            <w:tcBorders>
              <w:top w:val="single" w:color="000000" w:sz="4" w:space="0"/>
              <w:left w:val="single" w:color="000000" w:sz="4" w:space="0"/>
              <w:bottom w:val="single" w:color="000000" w:sz="8" w:space="0"/>
              <w:right w:val="nil"/>
            </w:tcBorders>
            <w:shd w:val="clear" w:color="FFFFFF" w:fill="FFFFFF"/>
            <w:vAlign w:val="center"/>
          </w:tcPr>
          <w:p w14:paraId="59B56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计</w:t>
            </w:r>
          </w:p>
        </w:tc>
        <w:tc>
          <w:tcPr>
            <w:tcW w:w="5192" w:type="dxa"/>
            <w:tcBorders>
              <w:top w:val="single" w:color="000000" w:sz="4" w:space="0"/>
              <w:left w:val="single" w:color="000000" w:sz="4" w:space="0"/>
              <w:bottom w:val="single" w:color="000000" w:sz="8" w:space="0"/>
              <w:right w:val="nil"/>
            </w:tcBorders>
            <w:shd w:val="clear" w:color="FFFFFF" w:fill="FFFFFF"/>
            <w:vAlign w:val="center"/>
          </w:tcPr>
          <w:p w14:paraId="3D88E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6座15米x138米大棚</w:t>
            </w: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278D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86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DC17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617"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3E706DA">
            <w:pPr>
              <w:jc w:val="center"/>
              <w:rPr>
                <w:rFonts w:hint="eastAsia" w:ascii="宋体" w:hAnsi="宋体" w:eastAsia="宋体" w:cs="宋体"/>
                <w:i w:val="0"/>
                <w:iCs w:val="0"/>
                <w:color w:val="000000"/>
                <w:sz w:val="20"/>
                <w:szCs w:val="20"/>
                <w:u w:val="none"/>
              </w:rPr>
            </w:pPr>
          </w:p>
        </w:tc>
      </w:tr>
    </w:tbl>
    <w:p w14:paraId="2A806104">
      <w:pPr>
        <w:spacing w:line="360" w:lineRule="auto"/>
        <w:ind w:firstLine="480" w:firstLineChars="200"/>
        <w:rPr>
          <w:rFonts w:hint="eastAsia" w:ascii="宋体" w:hAnsi="宋体"/>
          <w:color w:val="000000"/>
          <w:sz w:val="24"/>
        </w:rPr>
      </w:pPr>
    </w:p>
    <w:p w14:paraId="1FFF3EDA">
      <w:pPr>
        <w:spacing w:line="360" w:lineRule="auto"/>
        <w:ind w:firstLine="480" w:firstLineChars="200"/>
        <w:rPr>
          <w:rFonts w:hint="eastAsia" w:ascii="宋体" w:hAnsi="宋体"/>
          <w:color w:val="000000"/>
          <w:sz w:val="24"/>
        </w:rPr>
        <w:sectPr>
          <w:pgSz w:w="16838" w:h="11905" w:orient="landscape"/>
          <w:pgMar w:top="1247" w:right="1247" w:bottom="1247" w:left="1247" w:header="720" w:footer="720" w:gutter="0"/>
          <w:pgNumType w:fmt="decimal"/>
          <w:cols w:space="0" w:num="1"/>
          <w:docGrid w:linePitch="312" w:charSpace="0"/>
        </w:sectPr>
      </w:pPr>
    </w:p>
    <w:p w14:paraId="518C43D5">
      <w:pPr>
        <w:spacing w:line="360" w:lineRule="auto"/>
        <w:ind w:firstLine="480" w:firstLineChars="200"/>
        <w:rPr>
          <w:rFonts w:hint="eastAsia" w:ascii="宋体" w:hAnsi="宋体"/>
          <w:color w:val="000000"/>
          <w:sz w:val="24"/>
        </w:rPr>
      </w:pPr>
    </w:p>
    <w:p w14:paraId="6E2A180F">
      <w:pPr>
        <w:spacing w:line="360" w:lineRule="auto"/>
        <w:ind w:firstLine="480" w:firstLineChars="200"/>
        <w:rPr>
          <w:rFonts w:hint="eastAsia" w:ascii="宋体" w:hAnsi="宋体"/>
          <w:color w:val="000000"/>
          <w:sz w:val="24"/>
        </w:rPr>
      </w:pPr>
      <w:r>
        <w:rPr>
          <w:rFonts w:hint="eastAsia" w:ascii="宋体" w:hAnsi="宋体"/>
          <w:color w:val="000000"/>
          <w:sz w:val="24"/>
        </w:rPr>
        <w:t>本章是描述本次招标所采购货物的技术规格说明，投标人必须按照本章采购货物技术参数一览表中货物技术配置的需求做出详细响应。</w:t>
      </w:r>
      <w:bookmarkStart w:id="31" w:name="_Toc267581944"/>
    </w:p>
    <w:p w14:paraId="7384A159">
      <w:pPr>
        <w:spacing w:line="360" w:lineRule="auto"/>
        <w:ind w:firstLine="482" w:firstLineChars="200"/>
        <w:rPr>
          <w:rFonts w:hint="eastAsia" w:ascii="宋体" w:hAnsi="宋体"/>
          <w:b/>
          <w:color w:val="000000"/>
          <w:sz w:val="24"/>
        </w:rPr>
      </w:pPr>
      <w:r>
        <w:rPr>
          <w:rFonts w:hint="eastAsia" w:ascii="宋体" w:hAnsi="宋体"/>
          <w:b/>
          <w:color w:val="000000"/>
          <w:sz w:val="24"/>
        </w:rPr>
        <w:t>1、货物基本要求</w:t>
      </w:r>
      <w:bookmarkEnd w:id="31"/>
    </w:p>
    <w:p w14:paraId="2A3AE7B9">
      <w:pPr>
        <w:spacing w:line="360" w:lineRule="auto"/>
        <w:ind w:firstLine="480" w:firstLineChars="200"/>
        <w:rPr>
          <w:rFonts w:hint="eastAsia" w:ascii="宋体" w:hAnsi="宋体"/>
          <w:color w:val="000000"/>
          <w:sz w:val="24"/>
        </w:rPr>
      </w:pPr>
      <w:r>
        <w:rPr>
          <w:rFonts w:hint="eastAsia" w:ascii="宋体" w:hAnsi="宋体"/>
          <w:color w:val="000000"/>
          <w:sz w:val="24"/>
        </w:rPr>
        <w:t>①投标人所提供的产品必须为投标货物生产厂家提供的原厂设备，包装未开封，而且设备（包括零部件）应是交付前最新生产或技术较为先进的且未被使用过的全新设备，同时必须在中国境内具有合法使用权。</w:t>
      </w:r>
    </w:p>
    <w:p w14:paraId="06D9165D">
      <w:pPr>
        <w:spacing w:line="360" w:lineRule="auto"/>
        <w:ind w:firstLine="480" w:firstLineChars="200"/>
        <w:rPr>
          <w:rFonts w:hint="eastAsia" w:ascii="宋体" w:hAnsi="宋体"/>
          <w:color w:val="000000"/>
          <w:sz w:val="24"/>
        </w:rPr>
      </w:pPr>
      <w:r>
        <w:rPr>
          <w:rFonts w:hint="eastAsia" w:ascii="宋体" w:hAnsi="宋体"/>
          <w:color w:val="000000"/>
          <w:sz w:val="24"/>
        </w:rPr>
        <w:t>②招标文件中没有列出，而对产品的正常运行和维护必不可少的备件和消耗品，投标人有责任予以补充。</w:t>
      </w:r>
    </w:p>
    <w:p w14:paraId="06A1B6A9">
      <w:pPr>
        <w:spacing w:line="360" w:lineRule="auto"/>
        <w:ind w:firstLine="480" w:firstLineChars="200"/>
        <w:rPr>
          <w:rFonts w:hint="eastAsia" w:ascii="宋体" w:hAnsi="宋体"/>
          <w:color w:val="000000"/>
          <w:sz w:val="24"/>
        </w:rPr>
      </w:pPr>
      <w:r>
        <w:rPr>
          <w:rFonts w:hint="eastAsia" w:ascii="宋体" w:hAnsi="宋体"/>
          <w:color w:val="000000"/>
          <w:sz w:val="24"/>
        </w:rPr>
        <w:t>③投标人所提供的产品必须满足招标文件的要求，其性能须达到或超过需求中技术指标的要求。</w:t>
      </w:r>
    </w:p>
    <w:p w14:paraId="7CAAAAED">
      <w:pPr>
        <w:spacing w:line="360" w:lineRule="auto"/>
        <w:ind w:firstLine="480" w:firstLineChars="200"/>
        <w:rPr>
          <w:rFonts w:hint="eastAsia" w:ascii="宋体" w:hAnsi="宋体"/>
          <w:color w:val="000000"/>
          <w:sz w:val="24"/>
        </w:rPr>
      </w:pPr>
      <w:r>
        <w:rPr>
          <w:rFonts w:hint="eastAsia" w:ascii="宋体" w:hAnsi="宋体"/>
          <w:color w:val="000000"/>
          <w:sz w:val="24"/>
        </w:rPr>
        <w:t>④如果投标人在中标并签署合同后，在供货时出现软、硬件的任何遗漏，均由中标人免费提供，招标人将不再支付任何费用。</w:t>
      </w:r>
    </w:p>
    <w:p w14:paraId="3F4C15F1">
      <w:pPr>
        <w:spacing w:line="360" w:lineRule="auto"/>
        <w:ind w:firstLine="480" w:firstLineChars="200"/>
        <w:rPr>
          <w:rFonts w:hint="eastAsia" w:ascii="宋体" w:hAnsi="宋体"/>
          <w:color w:val="000000"/>
          <w:sz w:val="24"/>
        </w:rPr>
      </w:pPr>
      <w:r>
        <w:rPr>
          <w:rFonts w:hint="eastAsia" w:ascii="宋体" w:hAnsi="宋体"/>
          <w:color w:val="000000"/>
          <w:sz w:val="24"/>
        </w:rPr>
        <w:t>⑤投标人必须按照招标文件格式提供投标产品的分项报价及详细的配置清单。</w:t>
      </w:r>
      <w:bookmarkStart w:id="32" w:name="_Toc267581945"/>
    </w:p>
    <w:bookmarkEnd w:id="32"/>
    <w:p w14:paraId="0962B893">
      <w:pPr>
        <w:spacing w:line="360" w:lineRule="auto"/>
        <w:ind w:left="42" w:leftChars="20" w:firstLine="357" w:firstLineChars="148"/>
        <w:rPr>
          <w:rFonts w:hint="eastAsia" w:ascii="宋体" w:hAnsi="宋体"/>
          <w:b/>
          <w:color w:val="000000"/>
          <w:sz w:val="24"/>
        </w:rPr>
      </w:pPr>
      <w:r>
        <w:rPr>
          <w:rFonts w:hint="eastAsia" w:ascii="宋体" w:hAnsi="宋体"/>
          <w:b/>
          <w:color w:val="000000"/>
          <w:sz w:val="24"/>
          <w:lang w:val="en-US" w:eastAsia="zh-CN"/>
        </w:rPr>
        <w:t>2</w:t>
      </w:r>
      <w:r>
        <w:rPr>
          <w:rFonts w:hint="eastAsia" w:ascii="宋体" w:hAnsi="宋体"/>
          <w:b/>
          <w:color w:val="000000"/>
          <w:sz w:val="24"/>
        </w:rPr>
        <w:t>、产品验收要求：</w:t>
      </w:r>
    </w:p>
    <w:p w14:paraId="609A97E4">
      <w:pPr>
        <w:spacing w:line="360" w:lineRule="auto"/>
        <w:ind w:firstLine="480" w:firstLineChars="200"/>
        <w:rPr>
          <w:rFonts w:hint="eastAsia" w:ascii="宋体" w:hAnsi="宋体"/>
          <w:color w:val="000000"/>
          <w:sz w:val="24"/>
        </w:rPr>
      </w:pPr>
      <w:r>
        <w:rPr>
          <w:rFonts w:hint="eastAsia" w:ascii="宋体" w:hAnsi="宋体"/>
          <w:color w:val="000000"/>
          <w:sz w:val="24"/>
        </w:rPr>
        <w:t>①招标人将依招标文件及投标人的投标文件的要求对全部交货设备的型号、规格、数量、外型、包装及资料、文件（如装箱单、保修单、随箱介质等）进行随机抽取验收。验收主要包括：招标人与中标人在设备到货后共同进行开箱检查设备数量、外观、质量性能、备件备品、装箱单等资料及包装；所有货物和附（配）件应符合其规定的性能，无瑕疵和缺陷，质量为全新合格产品，同时有明确的生产制造厂商标志，供方在交货前未经招标人允许不得私自拆毁原包装，否则，招标人有权不予验收，供方产品质量问题负责包退、包换和包修，由此发生的费用由供方负责；</w:t>
      </w:r>
    </w:p>
    <w:p w14:paraId="0CE540A6">
      <w:pPr>
        <w:spacing w:line="360" w:lineRule="auto"/>
        <w:ind w:firstLine="480" w:firstLineChars="200"/>
        <w:rPr>
          <w:rFonts w:hint="eastAsia" w:ascii="宋体" w:hAnsi="宋体"/>
          <w:color w:val="000000"/>
          <w:sz w:val="24"/>
        </w:rPr>
      </w:pPr>
      <w:r>
        <w:rPr>
          <w:rFonts w:hint="eastAsia" w:ascii="宋体" w:hAnsi="宋体"/>
          <w:color w:val="000000"/>
          <w:sz w:val="24"/>
        </w:rPr>
        <w:t>②验收中设备出现性能指标或功能上不符合招标文件和合同要求时，招标人有拒收的权利；</w:t>
      </w:r>
    </w:p>
    <w:p w14:paraId="2775635D">
      <w:pPr>
        <w:spacing w:line="360" w:lineRule="auto"/>
        <w:ind w:firstLine="480" w:firstLineChars="200"/>
        <w:rPr>
          <w:rFonts w:hint="eastAsia" w:ascii="宋体" w:hAnsi="宋体"/>
          <w:color w:val="000000"/>
          <w:sz w:val="24"/>
        </w:rPr>
      </w:pPr>
      <w:r>
        <w:rPr>
          <w:rFonts w:hint="eastAsia" w:ascii="宋体" w:hAnsi="宋体"/>
          <w:color w:val="000000"/>
          <w:sz w:val="24"/>
        </w:rPr>
        <w:t>③验收中出现不符合招标文件和合同要求的严重质量问题时，招标人保留索赔的权利；</w:t>
      </w:r>
    </w:p>
    <w:p w14:paraId="48BF331F">
      <w:pPr>
        <w:spacing w:line="360" w:lineRule="auto"/>
        <w:ind w:firstLine="480" w:firstLineChars="200"/>
        <w:rPr>
          <w:rFonts w:hint="eastAsia" w:ascii="宋体" w:hAnsi="宋体"/>
          <w:color w:val="000000"/>
          <w:sz w:val="24"/>
        </w:rPr>
      </w:pPr>
      <w:r>
        <w:rPr>
          <w:rFonts w:hint="eastAsia" w:ascii="宋体" w:hAnsi="宋体"/>
          <w:color w:val="000000"/>
          <w:sz w:val="24"/>
        </w:rPr>
        <w:t>④投标人所提供的货物须符合国家强制性规定或相关法律法规要求；</w:t>
      </w:r>
    </w:p>
    <w:p w14:paraId="3A4D0584">
      <w:pPr>
        <w:spacing w:line="360" w:lineRule="auto"/>
        <w:ind w:firstLine="480" w:firstLineChars="200"/>
        <w:rPr>
          <w:rFonts w:hint="eastAsia" w:ascii="宋体" w:hAnsi="宋体"/>
          <w:color w:val="000000"/>
          <w:sz w:val="24"/>
        </w:rPr>
      </w:pPr>
      <w:r>
        <w:rPr>
          <w:rFonts w:hint="eastAsia" w:ascii="宋体" w:hAnsi="宋体"/>
          <w:color w:val="000000"/>
          <w:sz w:val="24"/>
        </w:rPr>
        <w:t>⑤验收时间和地点：投标人中标后须按照招标文件的交货要求分别交货至招标人指定地点，基本标准为：是否按交货要求及时完成设备的到货工作，投标人提供的设备质量情况是否确保达到招标文件要求。</w:t>
      </w:r>
    </w:p>
    <w:p w14:paraId="2944B8ED">
      <w:pPr>
        <w:ind w:left="2840"/>
        <w:outlineLvl w:val="0"/>
        <w:rPr>
          <w:rFonts w:hint="eastAsia"/>
          <w:b/>
          <w:bCs/>
          <w:sz w:val="32"/>
          <w:szCs w:val="44"/>
        </w:rPr>
      </w:pPr>
      <w:bookmarkStart w:id="33" w:name="_Toc3501"/>
    </w:p>
    <w:p w14:paraId="65F00B93">
      <w:pPr>
        <w:ind w:left="2840"/>
        <w:outlineLvl w:val="0"/>
        <w:rPr>
          <w:rFonts w:hint="eastAsia"/>
          <w:b/>
          <w:bCs/>
          <w:sz w:val="32"/>
          <w:szCs w:val="44"/>
        </w:rPr>
      </w:pPr>
      <w:r>
        <w:rPr>
          <w:rFonts w:hint="eastAsia"/>
          <w:b/>
          <w:bCs/>
          <w:sz w:val="32"/>
          <w:szCs w:val="44"/>
        </w:rPr>
        <w:t>第四章   评标办法（综合评分法）</w:t>
      </w:r>
      <w:bookmarkEnd w:id="33"/>
    </w:p>
    <w:p w14:paraId="62593520">
      <w:pPr>
        <w:autoSpaceDE w:val="0"/>
        <w:autoSpaceDN w:val="0"/>
        <w:adjustRightInd w:val="0"/>
        <w:spacing w:line="480" w:lineRule="exact"/>
        <w:jc w:val="center"/>
        <w:rPr>
          <w:rFonts w:ascii="宋体" w:hAnsi="宋体" w:cs="宋体"/>
          <w:b/>
          <w:bCs/>
          <w:kern w:val="0"/>
          <w:sz w:val="24"/>
        </w:rPr>
      </w:pPr>
      <w:bookmarkStart w:id="34" w:name="_Toc466566804"/>
      <w:r>
        <w:rPr>
          <w:rFonts w:hint="eastAsia" w:ascii="宋体" w:hAnsi="宋体" w:cs="宋体"/>
          <w:b/>
          <w:bCs/>
          <w:kern w:val="0"/>
          <w:sz w:val="24"/>
        </w:rPr>
        <w:t>评标办法前附表</w:t>
      </w:r>
      <w:bookmarkEnd w:id="34"/>
    </w:p>
    <w:p w14:paraId="1DE04139">
      <w:pPr>
        <w:ind w:firstLine="480"/>
        <w:outlineLvl w:val="9"/>
        <w:rPr>
          <w:rFonts w:ascii="宋体" w:hAnsi="宋体" w:cs="宋体"/>
          <w:sz w:val="24"/>
        </w:rPr>
      </w:pPr>
      <w:bookmarkStart w:id="35" w:name="_Toc433"/>
      <w:r>
        <w:rPr>
          <w:rFonts w:hint="eastAsia" w:ascii="宋体" w:hAnsi="宋体" w:cs="宋体"/>
          <w:sz w:val="24"/>
        </w:rPr>
        <w:t>附表1  初步评审表</w:t>
      </w:r>
      <w:bookmarkEnd w:id="3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41"/>
        <w:gridCol w:w="1548"/>
        <w:gridCol w:w="186"/>
        <w:gridCol w:w="5934"/>
      </w:tblGrid>
      <w:tr w14:paraId="074F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59" w:type="dxa"/>
            <w:gridSpan w:val="2"/>
            <w:vAlign w:val="center"/>
          </w:tcPr>
          <w:p w14:paraId="49D4B79C">
            <w:pPr>
              <w:spacing w:line="360" w:lineRule="auto"/>
              <w:jc w:val="center"/>
              <w:rPr>
                <w:rFonts w:ascii="宋体" w:hAnsi="宋体" w:cs="宋体"/>
                <w:b/>
                <w:sz w:val="24"/>
              </w:rPr>
            </w:pPr>
            <w:r>
              <w:rPr>
                <w:rFonts w:hint="eastAsia" w:ascii="宋体" w:hAnsi="宋体" w:cs="宋体"/>
                <w:b/>
                <w:sz w:val="24"/>
              </w:rPr>
              <w:t>条款号</w:t>
            </w:r>
          </w:p>
        </w:tc>
        <w:tc>
          <w:tcPr>
            <w:tcW w:w="1734" w:type="dxa"/>
            <w:gridSpan w:val="2"/>
            <w:vAlign w:val="center"/>
          </w:tcPr>
          <w:p w14:paraId="0F300BFC">
            <w:pPr>
              <w:spacing w:line="360" w:lineRule="auto"/>
              <w:jc w:val="left"/>
              <w:rPr>
                <w:rFonts w:ascii="宋体" w:hAnsi="宋体" w:cs="宋体"/>
                <w:b/>
                <w:sz w:val="24"/>
              </w:rPr>
            </w:pPr>
            <w:r>
              <w:rPr>
                <w:rFonts w:hint="eastAsia" w:ascii="宋体" w:hAnsi="宋体" w:cs="宋体"/>
                <w:b/>
                <w:sz w:val="24"/>
              </w:rPr>
              <w:t>评审因素</w:t>
            </w:r>
          </w:p>
        </w:tc>
        <w:tc>
          <w:tcPr>
            <w:tcW w:w="5934" w:type="dxa"/>
            <w:vAlign w:val="center"/>
          </w:tcPr>
          <w:p w14:paraId="2A186421">
            <w:pPr>
              <w:spacing w:line="360" w:lineRule="auto"/>
              <w:jc w:val="center"/>
              <w:rPr>
                <w:rFonts w:ascii="宋体" w:hAnsi="宋体" w:cs="宋体"/>
                <w:b/>
                <w:sz w:val="24"/>
              </w:rPr>
            </w:pPr>
            <w:r>
              <w:rPr>
                <w:rFonts w:hint="eastAsia" w:ascii="宋体" w:hAnsi="宋体" w:cs="宋体"/>
                <w:b/>
                <w:sz w:val="24"/>
              </w:rPr>
              <w:t>评审标准</w:t>
            </w:r>
          </w:p>
        </w:tc>
      </w:tr>
      <w:tr w14:paraId="26FC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8" w:type="dxa"/>
            <w:vMerge w:val="restart"/>
            <w:vAlign w:val="center"/>
          </w:tcPr>
          <w:p w14:paraId="32EA53E4">
            <w:pPr>
              <w:spacing w:line="360" w:lineRule="auto"/>
              <w:jc w:val="center"/>
              <w:rPr>
                <w:rFonts w:ascii="宋体" w:hAnsi="宋体" w:cs="宋体"/>
                <w:sz w:val="24"/>
              </w:rPr>
            </w:pPr>
            <w:r>
              <w:rPr>
                <w:rFonts w:hint="eastAsia" w:ascii="宋体" w:hAnsi="宋体" w:cs="宋体"/>
                <w:sz w:val="24"/>
              </w:rPr>
              <w:t>2.1.1</w:t>
            </w:r>
          </w:p>
        </w:tc>
        <w:tc>
          <w:tcPr>
            <w:tcW w:w="1141" w:type="dxa"/>
            <w:vMerge w:val="restart"/>
            <w:vAlign w:val="center"/>
          </w:tcPr>
          <w:p w14:paraId="32DBA80B">
            <w:pPr>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符合性评审</w:t>
            </w:r>
          </w:p>
        </w:tc>
        <w:tc>
          <w:tcPr>
            <w:tcW w:w="1734" w:type="dxa"/>
            <w:gridSpan w:val="2"/>
            <w:vAlign w:val="center"/>
          </w:tcPr>
          <w:p w14:paraId="5B75024B">
            <w:pPr>
              <w:spacing w:before="57" w:line="360" w:lineRule="auto"/>
              <w:ind w:right="2"/>
              <w:jc w:val="left"/>
              <w:rPr>
                <w:rFonts w:ascii="宋体" w:hAnsi="宋体" w:cs="宋体"/>
                <w:sz w:val="24"/>
              </w:rPr>
            </w:pPr>
            <w:r>
              <w:rPr>
                <w:rFonts w:hint="eastAsia" w:ascii="宋体" w:hAnsi="宋体" w:cs="宋体"/>
                <w:sz w:val="24"/>
              </w:rPr>
              <w:t>投标人名称</w:t>
            </w:r>
          </w:p>
        </w:tc>
        <w:tc>
          <w:tcPr>
            <w:tcW w:w="5934" w:type="dxa"/>
            <w:vAlign w:val="center"/>
          </w:tcPr>
          <w:p w14:paraId="714100BA">
            <w:pPr>
              <w:spacing w:line="360" w:lineRule="auto"/>
              <w:jc w:val="left"/>
              <w:rPr>
                <w:rFonts w:ascii="宋体" w:hAnsi="宋体" w:cs="宋体"/>
                <w:sz w:val="24"/>
              </w:rPr>
            </w:pPr>
            <w:r>
              <w:rPr>
                <w:rFonts w:hint="eastAsia" w:ascii="宋体" w:hAnsi="宋体" w:cs="宋体"/>
                <w:sz w:val="24"/>
              </w:rPr>
              <w:t>与营业执照一致</w:t>
            </w:r>
          </w:p>
        </w:tc>
      </w:tr>
      <w:tr w14:paraId="79B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8" w:type="dxa"/>
            <w:vMerge w:val="continue"/>
            <w:vAlign w:val="center"/>
          </w:tcPr>
          <w:p w14:paraId="68D1D239">
            <w:pPr>
              <w:spacing w:before="57" w:line="360" w:lineRule="auto"/>
              <w:ind w:right="2"/>
              <w:jc w:val="left"/>
              <w:rPr>
                <w:rFonts w:ascii="宋体" w:hAnsi="宋体" w:cs="宋体"/>
                <w:kern w:val="0"/>
                <w:sz w:val="24"/>
                <w:lang w:eastAsia="en-US"/>
              </w:rPr>
            </w:pPr>
          </w:p>
        </w:tc>
        <w:tc>
          <w:tcPr>
            <w:tcW w:w="1141" w:type="dxa"/>
            <w:vMerge w:val="continue"/>
            <w:vAlign w:val="center"/>
          </w:tcPr>
          <w:p w14:paraId="134055C9">
            <w:pPr>
              <w:spacing w:line="360" w:lineRule="auto"/>
              <w:jc w:val="left"/>
              <w:rPr>
                <w:rFonts w:ascii="宋体" w:hAnsi="宋体" w:cs="宋体"/>
                <w:sz w:val="24"/>
              </w:rPr>
            </w:pPr>
          </w:p>
        </w:tc>
        <w:tc>
          <w:tcPr>
            <w:tcW w:w="1734" w:type="dxa"/>
            <w:gridSpan w:val="2"/>
            <w:vAlign w:val="center"/>
          </w:tcPr>
          <w:p w14:paraId="062530AB">
            <w:pPr>
              <w:spacing w:line="360" w:lineRule="auto"/>
              <w:jc w:val="left"/>
              <w:rPr>
                <w:rFonts w:ascii="宋体" w:hAnsi="宋体" w:cs="宋体"/>
                <w:sz w:val="24"/>
              </w:rPr>
            </w:pPr>
            <w:r>
              <w:rPr>
                <w:rFonts w:hint="eastAsia" w:ascii="宋体" w:hAnsi="宋体" w:cs="宋体"/>
                <w:sz w:val="24"/>
              </w:rPr>
              <w:t>签字、盖章</w:t>
            </w:r>
          </w:p>
        </w:tc>
        <w:tc>
          <w:tcPr>
            <w:tcW w:w="5934" w:type="dxa"/>
            <w:vAlign w:val="center"/>
          </w:tcPr>
          <w:p w14:paraId="5349398F">
            <w:pPr>
              <w:spacing w:line="360" w:lineRule="auto"/>
              <w:jc w:val="left"/>
              <w:rPr>
                <w:rFonts w:ascii="宋体" w:hAnsi="宋体" w:cs="宋体"/>
                <w:sz w:val="24"/>
              </w:rPr>
            </w:pPr>
            <w:r>
              <w:rPr>
                <w:rFonts w:hint="eastAsia" w:ascii="宋体" w:hAnsi="宋体" w:cs="宋体"/>
                <w:sz w:val="24"/>
              </w:rPr>
              <w:t>符合招标文件签字、盖章的要求</w:t>
            </w:r>
          </w:p>
        </w:tc>
      </w:tr>
      <w:tr w14:paraId="3EC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8" w:type="dxa"/>
            <w:vMerge w:val="continue"/>
            <w:vAlign w:val="center"/>
          </w:tcPr>
          <w:p w14:paraId="010B023D">
            <w:pPr>
              <w:spacing w:before="57" w:line="360" w:lineRule="auto"/>
              <w:ind w:right="2"/>
              <w:jc w:val="left"/>
              <w:rPr>
                <w:rFonts w:ascii="宋体" w:hAnsi="宋体" w:cs="宋体"/>
                <w:kern w:val="0"/>
                <w:sz w:val="24"/>
              </w:rPr>
            </w:pPr>
          </w:p>
        </w:tc>
        <w:tc>
          <w:tcPr>
            <w:tcW w:w="1141" w:type="dxa"/>
            <w:vMerge w:val="continue"/>
            <w:vAlign w:val="center"/>
          </w:tcPr>
          <w:p w14:paraId="1B7CCDC3">
            <w:pPr>
              <w:spacing w:line="360" w:lineRule="auto"/>
              <w:jc w:val="left"/>
              <w:rPr>
                <w:rFonts w:ascii="宋体" w:hAnsi="宋体" w:cs="宋体"/>
                <w:sz w:val="24"/>
              </w:rPr>
            </w:pPr>
          </w:p>
        </w:tc>
        <w:tc>
          <w:tcPr>
            <w:tcW w:w="1734" w:type="dxa"/>
            <w:gridSpan w:val="2"/>
            <w:vAlign w:val="center"/>
          </w:tcPr>
          <w:p w14:paraId="62DCED0B">
            <w:pPr>
              <w:spacing w:line="360" w:lineRule="auto"/>
              <w:jc w:val="left"/>
              <w:rPr>
                <w:rFonts w:ascii="宋体" w:hAnsi="宋体" w:cs="宋体"/>
                <w:sz w:val="24"/>
              </w:rPr>
            </w:pPr>
            <w:r>
              <w:rPr>
                <w:rFonts w:hint="eastAsia" w:ascii="宋体" w:hAnsi="宋体" w:cs="宋体"/>
                <w:sz w:val="24"/>
              </w:rPr>
              <w:t>投标文件格式</w:t>
            </w:r>
          </w:p>
        </w:tc>
        <w:tc>
          <w:tcPr>
            <w:tcW w:w="5934" w:type="dxa"/>
            <w:vAlign w:val="center"/>
          </w:tcPr>
          <w:p w14:paraId="474BE9F7">
            <w:pPr>
              <w:spacing w:line="360" w:lineRule="auto"/>
              <w:jc w:val="left"/>
              <w:rPr>
                <w:rFonts w:ascii="宋体" w:hAnsi="宋体" w:cs="宋体"/>
                <w:sz w:val="24"/>
              </w:rPr>
            </w:pPr>
            <w:r>
              <w:rPr>
                <w:rFonts w:hint="eastAsia" w:ascii="宋体" w:hAnsi="宋体" w:cs="宋体"/>
                <w:sz w:val="24"/>
              </w:rPr>
              <w:t>符合第六章“投标文件格式”要求</w:t>
            </w:r>
          </w:p>
        </w:tc>
      </w:tr>
      <w:tr w14:paraId="5C3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79B0E141">
            <w:pPr>
              <w:spacing w:before="57" w:line="360" w:lineRule="auto"/>
              <w:ind w:right="2"/>
              <w:jc w:val="left"/>
              <w:rPr>
                <w:rFonts w:ascii="宋体" w:hAnsi="宋体" w:cs="宋体"/>
                <w:kern w:val="0"/>
                <w:sz w:val="24"/>
              </w:rPr>
            </w:pPr>
          </w:p>
        </w:tc>
        <w:tc>
          <w:tcPr>
            <w:tcW w:w="1141" w:type="dxa"/>
            <w:vMerge w:val="continue"/>
            <w:vAlign w:val="center"/>
          </w:tcPr>
          <w:p w14:paraId="45E0729A">
            <w:pPr>
              <w:spacing w:line="360" w:lineRule="auto"/>
              <w:jc w:val="left"/>
              <w:rPr>
                <w:rFonts w:ascii="宋体" w:hAnsi="宋体" w:cs="宋体"/>
                <w:sz w:val="24"/>
              </w:rPr>
            </w:pPr>
          </w:p>
        </w:tc>
        <w:tc>
          <w:tcPr>
            <w:tcW w:w="1734" w:type="dxa"/>
            <w:gridSpan w:val="2"/>
            <w:vAlign w:val="center"/>
          </w:tcPr>
          <w:p w14:paraId="02DD5724">
            <w:pPr>
              <w:spacing w:line="360" w:lineRule="auto"/>
              <w:jc w:val="left"/>
              <w:rPr>
                <w:rFonts w:ascii="宋体" w:hAnsi="宋体" w:cs="宋体"/>
                <w:sz w:val="24"/>
              </w:rPr>
            </w:pPr>
            <w:r>
              <w:rPr>
                <w:rFonts w:hint="eastAsia" w:ascii="宋体" w:hAnsi="宋体" w:cs="宋体"/>
                <w:sz w:val="24"/>
              </w:rPr>
              <w:t>报价唯一</w:t>
            </w:r>
          </w:p>
        </w:tc>
        <w:tc>
          <w:tcPr>
            <w:tcW w:w="5934" w:type="dxa"/>
            <w:vAlign w:val="center"/>
          </w:tcPr>
          <w:p w14:paraId="36346838">
            <w:pPr>
              <w:spacing w:line="360" w:lineRule="auto"/>
              <w:jc w:val="left"/>
              <w:rPr>
                <w:rFonts w:ascii="宋体" w:hAnsi="宋体" w:cs="宋体"/>
                <w:sz w:val="24"/>
              </w:rPr>
            </w:pPr>
            <w:r>
              <w:rPr>
                <w:rFonts w:hint="eastAsia" w:ascii="宋体" w:hAnsi="宋体" w:cs="宋体"/>
                <w:sz w:val="24"/>
              </w:rPr>
              <w:t>只能有一个有效报价，且未超出该项目采购预算金额或最高限价的</w:t>
            </w:r>
          </w:p>
        </w:tc>
      </w:tr>
      <w:tr w14:paraId="3CB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restart"/>
            <w:vAlign w:val="center"/>
          </w:tcPr>
          <w:p w14:paraId="34F14B2C">
            <w:pPr>
              <w:spacing w:before="57" w:line="360" w:lineRule="auto"/>
              <w:ind w:right="2"/>
              <w:jc w:val="left"/>
              <w:rPr>
                <w:rFonts w:ascii="宋体" w:hAnsi="宋体" w:cs="宋体"/>
                <w:kern w:val="0"/>
                <w:sz w:val="24"/>
              </w:rPr>
            </w:pPr>
            <w:r>
              <w:rPr>
                <w:rFonts w:hint="eastAsia" w:ascii="宋体" w:hAnsi="宋体" w:cs="宋体"/>
                <w:sz w:val="24"/>
              </w:rPr>
              <w:t>2.1.2</w:t>
            </w:r>
          </w:p>
        </w:tc>
        <w:tc>
          <w:tcPr>
            <w:tcW w:w="1141" w:type="dxa"/>
            <w:vMerge w:val="restart"/>
            <w:vAlign w:val="center"/>
          </w:tcPr>
          <w:p w14:paraId="07D681BC">
            <w:pPr>
              <w:spacing w:line="360" w:lineRule="auto"/>
              <w:jc w:val="left"/>
              <w:rPr>
                <w:rFonts w:ascii="宋体" w:hAnsi="宋体" w:cs="宋体"/>
                <w:sz w:val="24"/>
              </w:rPr>
            </w:pPr>
            <w:r>
              <w:rPr>
                <w:rFonts w:hint="eastAsia" w:ascii="宋体" w:hAnsi="宋体" w:cs="宋体"/>
                <w:sz w:val="24"/>
              </w:rPr>
              <w:t>资格评审标准</w:t>
            </w:r>
          </w:p>
        </w:tc>
        <w:tc>
          <w:tcPr>
            <w:tcW w:w="1734" w:type="dxa"/>
            <w:gridSpan w:val="2"/>
            <w:vAlign w:val="center"/>
          </w:tcPr>
          <w:p w14:paraId="1A47CF55">
            <w:pPr>
              <w:spacing w:line="360" w:lineRule="auto"/>
              <w:jc w:val="left"/>
              <w:rPr>
                <w:rFonts w:ascii="宋体" w:hAnsi="宋体" w:cs="宋体"/>
                <w:sz w:val="24"/>
              </w:rPr>
            </w:pPr>
            <w:r>
              <w:rPr>
                <w:rFonts w:hint="eastAsia" w:ascii="宋体" w:hAnsi="宋体" w:cs="宋体"/>
                <w:sz w:val="24"/>
              </w:rPr>
              <w:t>法定代表人身份证（或授权委托书及授权人身份证）</w:t>
            </w:r>
          </w:p>
        </w:tc>
        <w:tc>
          <w:tcPr>
            <w:tcW w:w="5934" w:type="dxa"/>
            <w:vAlign w:val="center"/>
          </w:tcPr>
          <w:p w14:paraId="55DF8DBF">
            <w:pPr>
              <w:spacing w:line="360" w:lineRule="auto"/>
              <w:jc w:val="left"/>
              <w:rPr>
                <w:rFonts w:ascii="宋体" w:hAnsi="宋体" w:cs="宋体"/>
                <w:sz w:val="24"/>
              </w:rPr>
            </w:pPr>
            <w:r>
              <w:rPr>
                <w:rFonts w:hint="eastAsia" w:ascii="宋体" w:hAnsi="宋体" w:cs="宋体"/>
                <w:sz w:val="24"/>
              </w:rPr>
              <w:t>法定代表人提供本人身份证（或代理人提供法人代表授权委托书及被授权人身份证）</w:t>
            </w:r>
          </w:p>
        </w:tc>
      </w:tr>
      <w:tr w14:paraId="6B98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4EB8E1A2">
            <w:pPr>
              <w:spacing w:before="57" w:line="360" w:lineRule="auto"/>
              <w:ind w:right="2"/>
              <w:jc w:val="left"/>
              <w:rPr>
                <w:rFonts w:ascii="宋体" w:hAnsi="宋体" w:cs="宋体"/>
                <w:sz w:val="24"/>
              </w:rPr>
            </w:pPr>
          </w:p>
        </w:tc>
        <w:tc>
          <w:tcPr>
            <w:tcW w:w="1141" w:type="dxa"/>
            <w:vMerge w:val="continue"/>
            <w:vAlign w:val="center"/>
          </w:tcPr>
          <w:p w14:paraId="13D32516">
            <w:pPr>
              <w:spacing w:line="360" w:lineRule="auto"/>
              <w:jc w:val="left"/>
              <w:rPr>
                <w:rFonts w:ascii="宋体" w:hAnsi="宋体" w:cs="宋体"/>
                <w:sz w:val="24"/>
              </w:rPr>
            </w:pPr>
          </w:p>
        </w:tc>
        <w:tc>
          <w:tcPr>
            <w:tcW w:w="1734" w:type="dxa"/>
            <w:gridSpan w:val="2"/>
            <w:vAlign w:val="center"/>
          </w:tcPr>
          <w:p w14:paraId="69689ADB">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w:t>
            </w:r>
          </w:p>
        </w:tc>
        <w:tc>
          <w:tcPr>
            <w:tcW w:w="5934" w:type="dxa"/>
            <w:vAlign w:val="center"/>
          </w:tcPr>
          <w:p w14:paraId="15314756">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投标供应商符合《中华人民共和国政府采购法》第二十二条规定条件（相关证明资料或承诺书）</w:t>
            </w:r>
          </w:p>
        </w:tc>
      </w:tr>
      <w:tr w14:paraId="7AF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2201D8BD">
            <w:pPr>
              <w:spacing w:before="57" w:line="360" w:lineRule="auto"/>
              <w:ind w:right="2"/>
              <w:jc w:val="left"/>
              <w:rPr>
                <w:rFonts w:ascii="宋体" w:hAnsi="宋体" w:cs="宋体"/>
                <w:sz w:val="24"/>
              </w:rPr>
            </w:pPr>
          </w:p>
        </w:tc>
        <w:tc>
          <w:tcPr>
            <w:tcW w:w="1141" w:type="dxa"/>
            <w:vMerge w:val="continue"/>
            <w:vAlign w:val="center"/>
          </w:tcPr>
          <w:p w14:paraId="6378D074">
            <w:pPr>
              <w:spacing w:line="360" w:lineRule="auto"/>
              <w:jc w:val="left"/>
              <w:rPr>
                <w:rFonts w:ascii="宋体" w:hAnsi="宋体" w:cs="宋体"/>
                <w:sz w:val="24"/>
              </w:rPr>
            </w:pPr>
          </w:p>
        </w:tc>
        <w:tc>
          <w:tcPr>
            <w:tcW w:w="1734" w:type="dxa"/>
            <w:gridSpan w:val="2"/>
            <w:vAlign w:val="center"/>
          </w:tcPr>
          <w:p w14:paraId="10FAA30F">
            <w:pPr>
              <w:spacing w:line="360" w:lineRule="auto"/>
              <w:jc w:val="left"/>
              <w:rPr>
                <w:rFonts w:ascii="宋体" w:hAnsi="宋体" w:cs="宋体"/>
                <w:sz w:val="24"/>
              </w:rPr>
            </w:pPr>
            <w:r>
              <w:rPr>
                <w:rFonts w:hint="eastAsia" w:ascii="宋体" w:hAnsi="宋体" w:cs="宋体"/>
                <w:sz w:val="24"/>
              </w:rPr>
              <w:t>营业执照</w:t>
            </w:r>
          </w:p>
        </w:tc>
        <w:tc>
          <w:tcPr>
            <w:tcW w:w="5934" w:type="dxa"/>
            <w:vAlign w:val="center"/>
          </w:tcPr>
          <w:p w14:paraId="1DC97E2C">
            <w:pPr>
              <w:spacing w:line="360" w:lineRule="auto"/>
              <w:jc w:val="left"/>
              <w:rPr>
                <w:rFonts w:hint="eastAsia" w:ascii="宋体" w:hAnsi="宋体" w:cs="宋体"/>
                <w:sz w:val="24"/>
              </w:rPr>
            </w:pPr>
            <w:r>
              <w:rPr>
                <w:rFonts w:hint="eastAsia" w:ascii="宋体" w:hAnsi="宋体" w:cs="宋体"/>
                <w:sz w:val="24"/>
                <w:lang w:eastAsia="zh-CN"/>
              </w:rPr>
              <w:t>投标人具有独立承担民事责任的能力，具有有效的营业执照</w:t>
            </w:r>
          </w:p>
        </w:tc>
      </w:tr>
      <w:tr w14:paraId="5396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0DDB81D2">
            <w:pPr>
              <w:spacing w:before="57" w:line="360" w:lineRule="auto"/>
              <w:ind w:right="2"/>
              <w:jc w:val="left"/>
              <w:rPr>
                <w:rFonts w:ascii="宋体" w:hAnsi="宋体" w:cs="宋体"/>
                <w:sz w:val="24"/>
              </w:rPr>
            </w:pPr>
          </w:p>
        </w:tc>
        <w:tc>
          <w:tcPr>
            <w:tcW w:w="1141" w:type="dxa"/>
            <w:vMerge w:val="continue"/>
            <w:vAlign w:val="center"/>
          </w:tcPr>
          <w:p w14:paraId="55C0FEB9">
            <w:pPr>
              <w:spacing w:line="360" w:lineRule="auto"/>
              <w:jc w:val="left"/>
              <w:rPr>
                <w:rFonts w:ascii="宋体" w:hAnsi="宋体" w:cs="宋体"/>
                <w:sz w:val="24"/>
              </w:rPr>
            </w:pPr>
          </w:p>
        </w:tc>
        <w:tc>
          <w:tcPr>
            <w:tcW w:w="1734" w:type="dxa"/>
            <w:gridSpan w:val="2"/>
            <w:vAlign w:val="center"/>
          </w:tcPr>
          <w:p w14:paraId="2E76A8CF">
            <w:pPr>
              <w:spacing w:line="360" w:lineRule="auto"/>
              <w:jc w:val="left"/>
              <w:rPr>
                <w:rFonts w:hint="eastAsia" w:ascii="宋体" w:hAnsi="宋体" w:cs="宋体"/>
                <w:sz w:val="24"/>
              </w:rPr>
            </w:pPr>
            <w:r>
              <w:rPr>
                <w:rFonts w:hint="eastAsia" w:ascii="宋体" w:hAnsi="宋体" w:eastAsia="宋体" w:cs="宋体"/>
                <w:sz w:val="24"/>
                <w:lang w:eastAsia="zh-CN"/>
              </w:rPr>
              <w:t>合同履约能力</w:t>
            </w:r>
          </w:p>
        </w:tc>
        <w:tc>
          <w:tcPr>
            <w:tcW w:w="5934" w:type="dxa"/>
            <w:vAlign w:val="center"/>
          </w:tcPr>
          <w:p w14:paraId="1ECF5B93">
            <w:pPr>
              <w:spacing w:line="360" w:lineRule="auto"/>
              <w:jc w:val="left"/>
              <w:rPr>
                <w:rFonts w:hint="default" w:ascii="宋体" w:hAnsi="宋体" w:cs="宋体"/>
                <w:sz w:val="24"/>
                <w:lang w:val="en-US" w:eastAsia="zh-CN"/>
              </w:rPr>
            </w:pPr>
            <w:r>
              <w:rPr>
                <w:rFonts w:hint="eastAsia" w:ascii="宋体" w:hAnsi="宋体" w:eastAsia="宋体" w:cs="宋体"/>
                <w:sz w:val="24"/>
                <w:lang w:eastAsia="zh-CN"/>
              </w:rPr>
              <w:t>在人员、资金、设备及专业技术等方面具有与本项目相匹配的合同履约能力（</w:t>
            </w:r>
            <w:r>
              <w:rPr>
                <w:rFonts w:hint="eastAsia" w:ascii="宋体" w:hAnsi="宋体" w:eastAsia="宋体" w:cs="宋体"/>
                <w:sz w:val="24"/>
                <w:lang w:val="en-US" w:eastAsia="zh-CN"/>
              </w:rPr>
              <w:t>承诺书）</w:t>
            </w:r>
          </w:p>
        </w:tc>
      </w:tr>
      <w:tr w14:paraId="65E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4B3D3A48">
            <w:pPr>
              <w:spacing w:before="57" w:line="360" w:lineRule="auto"/>
              <w:ind w:right="2"/>
              <w:jc w:val="left"/>
              <w:rPr>
                <w:rFonts w:ascii="宋体" w:hAnsi="宋体" w:cs="宋体"/>
                <w:sz w:val="24"/>
              </w:rPr>
            </w:pPr>
          </w:p>
        </w:tc>
        <w:tc>
          <w:tcPr>
            <w:tcW w:w="1141" w:type="dxa"/>
            <w:vMerge w:val="continue"/>
            <w:vAlign w:val="center"/>
          </w:tcPr>
          <w:p w14:paraId="361A52D0">
            <w:pPr>
              <w:spacing w:line="360" w:lineRule="auto"/>
              <w:jc w:val="left"/>
              <w:rPr>
                <w:rFonts w:ascii="宋体" w:hAnsi="宋体" w:cs="宋体"/>
                <w:sz w:val="24"/>
              </w:rPr>
            </w:pPr>
          </w:p>
        </w:tc>
        <w:tc>
          <w:tcPr>
            <w:tcW w:w="1734" w:type="dxa"/>
            <w:gridSpan w:val="2"/>
            <w:vAlign w:val="center"/>
          </w:tcPr>
          <w:p w14:paraId="27B3A511">
            <w:pPr>
              <w:spacing w:line="360" w:lineRule="auto"/>
              <w:jc w:val="left"/>
              <w:rPr>
                <w:rFonts w:ascii="宋体" w:hAnsi="宋体" w:cs="宋体"/>
                <w:sz w:val="24"/>
              </w:rPr>
            </w:pPr>
            <w:r>
              <w:rPr>
                <w:rFonts w:hint="eastAsia" w:ascii="宋体" w:hAnsi="宋体" w:eastAsia="宋体" w:cs="宋体"/>
                <w:sz w:val="24"/>
                <w:lang w:eastAsia="zh-CN"/>
              </w:rPr>
              <w:t>无商业贿赂及无不正当竞争行为的承诺书</w:t>
            </w:r>
          </w:p>
        </w:tc>
        <w:tc>
          <w:tcPr>
            <w:tcW w:w="5934" w:type="dxa"/>
            <w:vAlign w:val="center"/>
          </w:tcPr>
          <w:p w14:paraId="20111B64">
            <w:pPr>
              <w:spacing w:line="360" w:lineRule="auto"/>
              <w:jc w:val="left"/>
              <w:rPr>
                <w:rFonts w:hint="eastAsia" w:ascii="宋体" w:hAnsi="宋体" w:cs="宋体"/>
                <w:sz w:val="24"/>
              </w:rPr>
            </w:pPr>
            <w:r>
              <w:rPr>
                <w:rFonts w:hint="eastAsia" w:ascii="宋体" w:hAnsi="宋体" w:cs="宋体"/>
                <w:sz w:val="24"/>
                <w:lang w:eastAsia="zh-CN"/>
              </w:rPr>
              <w:t>投标人须出具企业、法定代表人无商业贿赂及无不正当竞争行为的承诺书；</w:t>
            </w:r>
          </w:p>
        </w:tc>
      </w:tr>
      <w:tr w14:paraId="1D94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285F514B">
            <w:pPr>
              <w:spacing w:before="57" w:line="360" w:lineRule="auto"/>
              <w:ind w:right="2"/>
              <w:jc w:val="left"/>
              <w:rPr>
                <w:rFonts w:ascii="宋体" w:hAnsi="宋体" w:cs="宋体"/>
                <w:sz w:val="24"/>
              </w:rPr>
            </w:pPr>
          </w:p>
        </w:tc>
        <w:tc>
          <w:tcPr>
            <w:tcW w:w="1141" w:type="dxa"/>
            <w:vMerge w:val="continue"/>
            <w:vAlign w:val="center"/>
          </w:tcPr>
          <w:p w14:paraId="52A2828F">
            <w:pPr>
              <w:spacing w:before="57" w:line="360" w:lineRule="auto"/>
              <w:ind w:right="2"/>
              <w:jc w:val="left"/>
              <w:rPr>
                <w:rFonts w:ascii="宋体" w:hAnsi="宋体" w:cs="宋体"/>
                <w:spacing w:val="1"/>
                <w:sz w:val="24"/>
              </w:rPr>
            </w:pPr>
          </w:p>
        </w:tc>
        <w:tc>
          <w:tcPr>
            <w:tcW w:w="1734" w:type="dxa"/>
            <w:gridSpan w:val="2"/>
            <w:vAlign w:val="center"/>
          </w:tcPr>
          <w:p w14:paraId="36627F71">
            <w:pPr>
              <w:spacing w:line="360" w:lineRule="auto"/>
              <w:jc w:val="left"/>
              <w:rPr>
                <w:rFonts w:ascii="宋体" w:hAnsi="宋体" w:cs="宋体"/>
                <w:sz w:val="24"/>
              </w:rPr>
            </w:pPr>
            <w:r>
              <w:rPr>
                <w:rFonts w:hint="eastAsia" w:ascii="宋体" w:hAnsi="宋体" w:cs="宋体"/>
                <w:sz w:val="24"/>
              </w:rPr>
              <w:t>无行贿犯罪记录</w:t>
            </w:r>
          </w:p>
        </w:tc>
        <w:tc>
          <w:tcPr>
            <w:tcW w:w="5934" w:type="dxa"/>
            <w:vAlign w:val="center"/>
          </w:tcPr>
          <w:p w14:paraId="26466024">
            <w:pPr>
              <w:spacing w:line="360" w:lineRule="auto"/>
              <w:jc w:val="left"/>
              <w:rPr>
                <w:rFonts w:hint="eastAsia" w:ascii="宋体" w:hAnsi="宋体" w:cs="宋体"/>
                <w:sz w:val="24"/>
              </w:rPr>
            </w:pPr>
            <w:r>
              <w:rPr>
                <w:rFonts w:hint="eastAsia" w:ascii="宋体" w:hAnsi="宋体" w:cs="宋体"/>
                <w:sz w:val="24"/>
                <w:lang w:val="en-US" w:eastAsia="zh-CN"/>
              </w:rPr>
              <w:t>投标人须</w:t>
            </w:r>
            <w:r>
              <w:rPr>
                <w:rFonts w:hint="eastAsia" w:ascii="宋体" w:hAnsi="宋体" w:cs="宋体"/>
                <w:sz w:val="24"/>
              </w:rPr>
              <w:t>出具企业、法定代表人的无行贿犯罪记录,在中国裁判文书网查询（提供网页查询截图）或供应商自行承诺；</w:t>
            </w:r>
          </w:p>
        </w:tc>
      </w:tr>
      <w:tr w14:paraId="686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818" w:type="dxa"/>
            <w:vMerge w:val="continue"/>
            <w:vAlign w:val="center"/>
          </w:tcPr>
          <w:p w14:paraId="41EA4EA3">
            <w:pPr>
              <w:spacing w:before="57" w:line="360" w:lineRule="auto"/>
              <w:ind w:right="2"/>
              <w:jc w:val="left"/>
              <w:rPr>
                <w:rFonts w:ascii="宋体" w:hAnsi="宋体" w:cs="宋体"/>
                <w:sz w:val="24"/>
              </w:rPr>
            </w:pPr>
          </w:p>
        </w:tc>
        <w:tc>
          <w:tcPr>
            <w:tcW w:w="1141" w:type="dxa"/>
            <w:vMerge w:val="continue"/>
            <w:vAlign w:val="center"/>
          </w:tcPr>
          <w:p w14:paraId="32644C24">
            <w:pPr>
              <w:spacing w:before="57" w:line="360" w:lineRule="auto"/>
              <w:ind w:right="2"/>
              <w:jc w:val="left"/>
              <w:rPr>
                <w:rFonts w:ascii="宋体" w:hAnsi="宋体" w:cs="宋体"/>
                <w:spacing w:val="1"/>
                <w:sz w:val="24"/>
              </w:rPr>
            </w:pPr>
          </w:p>
        </w:tc>
        <w:tc>
          <w:tcPr>
            <w:tcW w:w="1734" w:type="dxa"/>
            <w:gridSpan w:val="2"/>
            <w:vAlign w:val="center"/>
          </w:tcPr>
          <w:p w14:paraId="6340B55F">
            <w:pPr>
              <w:snapToGrid w:val="0"/>
              <w:spacing w:line="480" w:lineRule="exact"/>
              <w:rPr>
                <w:rFonts w:ascii="宋体" w:hAnsi="宋体" w:eastAsia="宋体" w:cs="宋体"/>
                <w:sz w:val="24"/>
              </w:rPr>
            </w:pPr>
            <w:r>
              <w:rPr>
                <w:rFonts w:hint="eastAsia" w:ascii="宋体" w:hAnsi="宋体" w:eastAsia="宋体" w:cs="宋体"/>
                <w:sz w:val="24"/>
              </w:rPr>
              <w:t>信用查询</w:t>
            </w:r>
          </w:p>
        </w:tc>
        <w:tc>
          <w:tcPr>
            <w:tcW w:w="5934" w:type="dxa"/>
            <w:vAlign w:val="center"/>
          </w:tcPr>
          <w:p w14:paraId="366E7555">
            <w:pPr>
              <w:spacing w:line="360" w:lineRule="auto"/>
              <w:jc w:val="left"/>
              <w:rPr>
                <w:rFonts w:hint="eastAsia" w:ascii="宋体" w:hAnsi="宋体" w:cs="宋体"/>
                <w:sz w:val="24"/>
                <w:lang w:eastAsia="zh-CN"/>
              </w:rPr>
            </w:pPr>
            <w:r>
              <w:rPr>
                <w:rFonts w:hint="eastAsia" w:ascii="宋体" w:hAnsi="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tc>
      </w:tr>
      <w:tr w14:paraId="435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818" w:type="dxa"/>
            <w:vMerge w:val="continue"/>
            <w:vAlign w:val="center"/>
          </w:tcPr>
          <w:p w14:paraId="3AEC3AF7">
            <w:pPr>
              <w:spacing w:before="57" w:line="360" w:lineRule="auto"/>
              <w:ind w:right="2"/>
              <w:jc w:val="left"/>
              <w:rPr>
                <w:rFonts w:ascii="宋体" w:hAnsi="宋体" w:cs="宋体"/>
                <w:sz w:val="24"/>
              </w:rPr>
            </w:pPr>
          </w:p>
        </w:tc>
        <w:tc>
          <w:tcPr>
            <w:tcW w:w="1141" w:type="dxa"/>
            <w:vMerge w:val="continue"/>
            <w:vAlign w:val="center"/>
          </w:tcPr>
          <w:p w14:paraId="1870C5F9">
            <w:pPr>
              <w:spacing w:before="57" w:line="360" w:lineRule="auto"/>
              <w:ind w:right="2"/>
              <w:jc w:val="left"/>
              <w:rPr>
                <w:rFonts w:ascii="宋体" w:hAnsi="宋体" w:cs="宋体"/>
                <w:spacing w:val="1"/>
                <w:sz w:val="24"/>
              </w:rPr>
            </w:pPr>
          </w:p>
        </w:tc>
        <w:tc>
          <w:tcPr>
            <w:tcW w:w="1734" w:type="dxa"/>
            <w:gridSpan w:val="2"/>
            <w:vAlign w:val="center"/>
          </w:tcPr>
          <w:p w14:paraId="78ED3DBF">
            <w:pPr>
              <w:snapToGrid w:val="0"/>
              <w:spacing w:line="480" w:lineRule="exact"/>
              <w:rPr>
                <w:rFonts w:hint="eastAsia" w:ascii="宋体" w:hAnsi="宋体" w:eastAsia="宋体" w:cs="宋体"/>
                <w:sz w:val="24"/>
              </w:rPr>
            </w:pPr>
            <w:r>
              <w:rPr>
                <w:rFonts w:hint="eastAsia" w:ascii="宋体" w:hAnsi="宋体" w:cs="宋体"/>
                <w:sz w:val="24"/>
                <w:szCs w:val="24"/>
                <w:highlight w:val="none"/>
                <w:lang w:val="en-US" w:eastAsia="zh-CN"/>
              </w:rPr>
              <w:t>国家企业信用</w:t>
            </w:r>
          </w:p>
        </w:tc>
        <w:tc>
          <w:tcPr>
            <w:tcW w:w="5934" w:type="dxa"/>
            <w:vAlign w:val="center"/>
          </w:tcPr>
          <w:p w14:paraId="76C1D52F">
            <w:pPr>
              <w:spacing w:line="360" w:lineRule="auto"/>
              <w:jc w:val="left"/>
              <w:rPr>
                <w:rFonts w:hint="eastAsia" w:ascii="宋体" w:hAnsi="宋体" w:cs="宋体"/>
                <w:sz w:val="24"/>
                <w:lang w:eastAsia="zh-CN"/>
              </w:rPr>
            </w:pPr>
            <w:r>
              <w:rPr>
                <w:rFonts w:hint="eastAsia" w:ascii="宋体" w:hAnsi="宋体" w:eastAsia="宋体" w:cs="宋体"/>
                <w:sz w:val="24"/>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tc>
      </w:tr>
      <w:tr w14:paraId="72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547C859A">
            <w:pPr>
              <w:spacing w:before="57" w:line="360" w:lineRule="auto"/>
              <w:ind w:right="2"/>
              <w:jc w:val="left"/>
              <w:rPr>
                <w:rFonts w:ascii="宋体" w:hAnsi="宋体" w:cs="宋体"/>
                <w:sz w:val="24"/>
              </w:rPr>
            </w:pPr>
          </w:p>
        </w:tc>
        <w:tc>
          <w:tcPr>
            <w:tcW w:w="1141" w:type="dxa"/>
            <w:vMerge w:val="continue"/>
            <w:vAlign w:val="center"/>
          </w:tcPr>
          <w:p w14:paraId="67A65670">
            <w:pPr>
              <w:spacing w:before="57" w:line="360" w:lineRule="auto"/>
              <w:ind w:right="2"/>
              <w:jc w:val="left"/>
              <w:rPr>
                <w:rFonts w:ascii="宋体" w:hAnsi="宋体" w:cs="宋体"/>
                <w:spacing w:val="1"/>
                <w:sz w:val="24"/>
              </w:rPr>
            </w:pPr>
          </w:p>
        </w:tc>
        <w:tc>
          <w:tcPr>
            <w:tcW w:w="1734" w:type="dxa"/>
            <w:gridSpan w:val="2"/>
            <w:vAlign w:val="center"/>
          </w:tcPr>
          <w:p w14:paraId="2B4F2CD0">
            <w:pPr>
              <w:spacing w:line="360" w:lineRule="auto"/>
              <w:rPr>
                <w:rFonts w:ascii="宋体" w:hAnsi="宋体" w:eastAsia="宋体" w:cs="宋体"/>
                <w:sz w:val="24"/>
              </w:rPr>
            </w:pPr>
            <w:r>
              <w:rPr>
                <w:rFonts w:hint="eastAsia" w:ascii="宋体" w:hAnsi="宋体" w:eastAsia="宋体" w:cs="宋体"/>
                <w:sz w:val="24"/>
              </w:rPr>
              <w:t>本项目不接受联合体投标</w:t>
            </w:r>
          </w:p>
        </w:tc>
        <w:tc>
          <w:tcPr>
            <w:tcW w:w="5934" w:type="dxa"/>
            <w:vAlign w:val="center"/>
          </w:tcPr>
          <w:p w14:paraId="1709EE5B">
            <w:pPr>
              <w:spacing w:line="360" w:lineRule="auto"/>
              <w:jc w:val="left"/>
              <w:rPr>
                <w:rFonts w:hint="eastAsia" w:ascii="宋体" w:hAnsi="宋体" w:cs="宋体"/>
                <w:sz w:val="24"/>
              </w:rPr>
            </w:pPr>
            <w:r>
              <w:rPr>
                <w:rFonts w:hint="eastAsia" w:ascii="宋体" w:hAnsi="宋体" w:cs="宋体"/>
                <w:sz w:val="24"/>
              </w:rPr>
              <w:t>本项目不接受联合体投标</w:t>
            </w:r>
          </w:p>
        </w:tc>
      </w:tr>
      <w:tr w14:paraId="6AE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2F552978">
            <w:pPr>
              <w:spacing w:before="57" w:line="360" w:lineRule="auto"/>
              <w:ind w:right="2"/>
              <w:jc w:val="left"/>
              <w:rPr>
                <w:rFonts w:ascii="宋体" w:hAnsi="宋体" w:cs="宋体"/>
                <w:sz w:val="24"/>
              </w:rPr>
            </w:pPr>
          </w:p>
        </w:tc>
        <w:tc>
          <w:tcPr>
            <w:tcW w:w="1141" w:type="dxa"/>
            <w:vMerge w:val="continue"/>
            <w:vAlign w:val="center"/>
          </w:tcPr>
          <w:p w14:paraId="18C9D06D">
            <w:pPr>
              <w:spacing w:before="57" w:line="360" w:lineRule="auto"/>
              <w:ind w:right="2"/>
              <w:jc w:val="left"/>
              <w:rPr>
                <w:rFonts w:ascii="宋体" w:hAnsi="宋体" w:cs="宋体"/>
                <w:spacing w:val="1"/>
                <w:sz w:val="24"/>
              </w:rPr>
            </w:pPr>
          </w:p>
        </w:tc>
        <w:tc>
          <w:tcPr>
            <w:tcW w:w="1734" w:type="dxa"/>
            <w:gridSpan w:val="2"/>
            <w:vAlign w:val="center"/>
          </w:tcPr>
          <w:p w14:paraId="54A86854">
            <w:pPr>
              <w:spacing w:line="360" w:lineRule="auto"/>
              <w:rPr>
                <w:rFonts w:ascii="宋体" w:hAnsi="宋体" w:eastAsia="宋体" w:cs="宋体"/>
                <w:sz w:val="24"/>
              </w:rPr>
            </w:pPr>
            <w:r>
              <w:rPr>
                <w:rFonts w:hint="eastAsia" w:ascii="宋体" w:hAnsi="宋体" w:eastAsia="宋体" w:cs="宋体"/>
                <w:sz w:val="24"/>
              </w:rPr>
              <w:t>其他证明材料</w:t>
            </w:r>
          </w:p>
        </w:tc>
        <w:tc>
          <w:tcPr>
            <w:tcW w:w="5934" w:type="dxa"/>
            <w:vAlign w:val="center"/>
          </w:tcPr>
          <w:p w14:paraId="2081717F">
            <w:pPr>
              <w:spacing w:line="360" w:lineRule="auto"/>
              <w:jc w:val="left"/>
              <w:rPr>
                <w:rFonts w:hint="eastAsia" w:ascii="宋体" w:hAnsi="宋体" w:cs="宋体"/>
                <w:sz w:val="24"/>
              </w:rPr>
            </w:pPr>
            <w:r>
              <w:rPr>
                <w:rFonts w:hint="eastAsia" w:ascii="宋体" w:hAnsi="宋体" w:cs="宋体"/>
                <w:sz w:val="24"/>
              </w:rPr>
              <w:t>供应商</w:t>
            </w:r>
            <w:r>
              <w:rPr>
                <w:rFonts w:hint="eastAsia" w:ascii="宋体" w:hAnsi="宋体" w:cs="宋体"/>
                <w:sz w:val="24"/>
                <w:lang w:val="en-US" w:eastAsia="zh-CN"/>
              </w:rPr>
              <w:t>认为</w:t>
            </w:r>
            <w:r>
              <w:rPr>
                <w:rFonts w:hint="eastAsia" w:ascii="宋体" w:hAnsi="宋体" w:cs="宋体"/>
                <w:sz w:val="24"/>
              </w:rPr>
              <w:t>需要上传的其他证明材料</w:t>
            </w:r>
          </w:p>
        </w:tc>
      </w:tr>
      <w:tr w14:paraId="142C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8" w:type="dxa"/>
            <w:vMerge w:val="continue"/>
            <w:vAlign w:val="center"/>
          </w:tcPr>
          <w:p w14:paraId="15B51BD8">
            <w:pPr>
              <w:spacing w:before="57" w:line="360" w:lineRule="auto"/>
              <w:ind w:right="2"/>
              <w:jc w:val="left"/>
              <w:rPr>
                <w:rFonts w:ascii="宋体" w:hAnsi="宋体" w:cs="宋体"/>
                <w:kern w:val="0"/>
                <w:sz w:val="24"/>
              </w:rPr>
            </w:pPr>
          </w:p>
        </w:tc>
        <w:tc>
          <w:tcPr>
            <w:tcW w:w="1141" w:type="dxa"/>
            <w:vMerge w:val="continue"/>
            <w:vAlign w:val="center"/>
          </w:tcPr>
          <w:p w14:paraId="6598B85D">
            <w:pPr>
              <w:spacing w:before="57" w:line="360" w:lineRule="auto"/>
              <w:ind w:right="2"/>
              <w:jc w:val="left"/>
              <w:rPr>
                <w:rFonts w:ascii="宋体" w:hAnsi="宋体" w:cs="宋体"/>
                <w:kern w:val="0"/>
                <w:sz w:val="24"/>
              </w:rPr>
            </w:pPr>
          </w:p>
        </w:tc>
        <w:tc>
          <w:tcPr>
            <w:tcW w:w="7668" w:type="dxa"/>
            <w:gridSpan w:val="3"/>
            <w:vAlign w:val="center"/>
          </w:tcPr>
          <w:p w14:paraId="10A466F7">
            <w:pPr>
              <w:spacing w:line="360" w:lineRule="auto"/>
              <w:jc w:val="left"/>
              <w:rPr>
                <w:rFonts w:ascii="宋体" w:hAnsi="宋体" w:cs="宋体"/>
                <w:sz w:val="24"/>
              </w:rPr>
            </w:pPr>
            <w:r>
              <w:rPr>
                <w:rFonts w:hint="eastAsia" w:ascii="宋体" w:hAnsi="宋体" w:cs="宋体"/>
                <w:b/>
                <w:bCs/>
                <w:sz w:val="24"/>
              </w:rPr>
              <w:t>注：开标结束后，采购人应当依法对投标人的资格进行审查。</w:t>
            </w:r>
          </w:p>
        </w:tc>
      </w:tr>
      <w:tr w14:paraId="70B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82155B9">
            <w:pPr>
              <w:spacing w:line="360" w:lineRule="auto"/>
              <w:jc w:val="center"/>
              <w:rPr>
                <w:rFonts w:ascii="宋体" w:hAnsi="宋体" w:cs="宋体"/>
                <w:sz w:val="24"/>
              </w:rPr>
            </w:pPr>
          </w:p>
        </w:tc>
        <w:tc>
          <w:tcPr>
            <w:tcW w:w="1141" w:type="dxa"/>
            <w:vMerge w:val="restart"/>
            <w:vAlign w:val="center"/>
          </w:tcPr>
          <w:p w14:paraId="61166F88">
            <w:pPr>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响应性评审</w:t>
            </w:r>
          </w:p>
        </w:tc>
        <w:tc>
          <w:tcPr>
            <w:tcW w:w="1548" w:type="dxa"/>
            <w:vAlign w:val="center"/>
          </w:tcPr>
          <w:p w14:paraId="0E917187">
            <w:pPr>
              <w:spacing w:line="360" w:lineRule="auto"/>
              <w:rPr>
                <w:rFonts w:ascii="宋体" w:hAnsi="宋体" w:eastAsia="宋体" w:cs="宋体"/>
                <w:sz w:val="24"/>
                <w:highlight w:val="none"/>
              </w:rPr>
            </w:pPr>
            <w:r>
              <w:rPr>
                <w:rFonts w:hint="eastAsia" w:ascii="宋体" w:hAnsi="宋体" w:eastAsia="宋体" w:cs="宋体"/>
                <w:sz w:val="24"/>
                <w:highlight w:val="none"/>
              </w:rPr>
              <w:t>交货期限</w:t>
            </w:r>
          </w:p>
        </w:tc>
        <w:tc>
          <w:tcPr>
            <w:tcW w:w="6120" w:type="dxa"/>
            <w:gridSpan w:val="2"/>
            <w:vAlign w:val="center"/>
          </w:tcPr>
          <w:p w14:paraId="2E5DFF5A">
            <w:pPr>
              <w:spacing w:line="360" w:lineRule="auto"/>
              <w:rPr>
                <w:rFonts w:ascii="宋体" w:hAnsi="宋体" w:eastAsia="宋体" w:cs="宋体"/>
                <w:sz w:val="24"/>
                <w:highlight w:val="none"/>
              </w:rPr>
            </w:pPr>
            <w:r>
              <w:rPr>
                <w:rFonts w:hint="eastAsia" w:ascii="宋体" w:hAnsi="宋体" w:cs="宋体"/>
                <w:color w:val="auto"/>
                <w:sz w:val="24"/>
                <w:highlight w:val="none"/>
                <w:lang w:val="en-US" w:eastAsia="zh-CN"/>
              </w:rPr>
              <w:t>自</w:t>
            </w:r>
            <w:r>
              <w:rPr>
                <w:rFonts w:hint="eastAsia" w:ascii="宋体" w:hAnsi="宋体" w:eastAsia="宋体" w:cs="宋体"/>
                <w:color w:val="auto"/>
                <w:sz w:val="24"/>
                <w:highlight w:val="none"/>
                <w:lang w:val="en-US" w:eastAsia="zh-CN"/>
              </w:rPr>
              <w:t>签订合同</w:t>
            </w:r>
            <w:r>
              <w:rPr>
                <w:rFonts w:hint="eastAsia" w:ascii="宋体" w:hAnsi="宋体" w:cs="宋体"/>
                <w:color w:val="auto"/>
                <w:sz w:val="24"/>
                <w:highlight w:val="none"/>
                <w:lang w:val="en-US" w:eastAsia="zh-CN"/>
              </w:rPr>
              <w:t>签订之日起7</w:t>
            </w:r>
            <w:r>
              <w:rPr>
                <w:rFonts w:hint="eastAsia" w:ascii="宋体" w:hAnsi="宋体" w:eastAsia="宋体" w:cs="宋体"/>
                <w:color w:val="auto"/>
                <w:sz w:val="24"/>
                <w:highlight w:val="none"/>
                <w:lang w:val="en-US" w:eastAsia="zh-CN"/>
              </w:rPr>
              <w:t>日内</w:t>
            </w:r>
            <w:r>
              <w:rPr>
                <w:rFonts w:hint="eastAsia" w:ascii="宋体" w:hAnsi="宋体" w:cs="宋体"/>
                <w:color w:val="auto"/>
                <w:sz w:val="24"/>
                <w:highlight w:val="none"/>
                <w:lang w:val="en-US" w:eastAsia="zh-CN"/>
              </w:rPr>
              <w:t>完成供货</w:t>
            </w:r>
          </w:p>
        </w:tc>
      </w:tr>
      <w:tr w14:paraId="2FAC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F6F9515">
            <w:pPr>
              <w:spacing w:line="360" w:lineRule="auto"/>
              <w:jc w:val="center"/>
              <w:rPr>
                <w:rFonts w:ascii="宋体" w:hAnsi="宋体" w:cs="宋体"/>
                <w:sz w:val="24"/>
              </w:rPr>
            </w:pPr>
          </w:p>
        </w:tc>
        <w:tc>
          <w:tcPr>
            <w:tcW w:w="1141" w:type="dxa"/>
            <w:vMerge w:val="continue"/>
            <w:vAlign w:val="center"/>
          </w:tcPr>
          <w:p w14:paraId="5D91B15C">
            <w:pPr>
              <w:spacing w:line="360" w:lineRule="auto"/>
              <w:jc w:val="center"/>
              <w:rPr>
                <w:rFonts w:hint="eastAsia" w:ascii="宋体" w:hAnsi="宋体" w:cs="宋体"/>
                <w:sz w:val="24"/>
                <w:lang w:val="en-US" w:eastAsia="zh-CN"/>
              </w:rPr>
            </w:pPr>
          </w:p>
        </w:tc>
        <w:tc>
          <w:tcPr>
            <w:tcW w:w="1548" w:type="dxa"/>
            <w:vAlign w:val="center"/>
          </w:tcPr>
          <w:p w14:paraId="63FBD353">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交货地点</w:t>
            </w:r>
          </w:p>
        </w:tc>
        <w:tc>
          <w:tcPr>
            <w:tcW w:w="6120" w:type="dxa"/>
            <w:gridSpan w:val="2"/>
            <w:vAlign w:val="center"/>
          </w:tcPr>
          <w:p w14:paraId="5B2DB9C4">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采购人指定地点</w:t>
            </w:r>
          </w:p>
        </w:tc>
      </w:tr>
      <w:tr w14:paraId="19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5B027435">
            <w:pPr>
              <w:spacing w:line="360" w:lineRule="auto"/>
              <w:jc w:val="center"/>
              <w:rPr>
                <w:rFonts w:ascii="宋体" w:hAnsi="宋体" w:cs="宋体"/>
                <w:sz w:val="24"/>
              </w:rPr>
            </w:pPr>
          </w:p>
        </w:tc>
        <w:tc>
          <w:tcPr>
            <w:tcW w:w="1141" w:type="dxa"/>
            <w:vMerge w:val="continue"/>
            <w:vAlign w:val="center"/>
          </w:tcPr>
          <w:p w14:paraId="7049654F">
            <w:pPr>
              <w:spacing w:line="360" w:lineRule="auto"/>
              <w:jc w:val="center"/>
              <w:rPr>
                <w:rFonts w:ascii="宋体" w:hAnsi="宋体" w:cs="宋体"/>
                <w:sz w:val="24"/>
              </w:rPr>
            </w:pPr>
          </w:p>
        </w:tc>
        <w:tc>
          <w:tcPr>
            <w:tcW w:w="1548" w:type="dxa"/>
            <w:vAlign w:val="center"/>
          </w:tcPr>
          <w:p w14:paraId="1FBA3465">
            <w:pPr>
              <w:spacing w:line="360" w:lineRule="auto"/>
              <w:rPr>
                <w:rFonts w:ascii="宋体" w:hAnsi="宋体" w:eastAsia="宋体" w:cs="宋体"/>
                <w:sz w:val="24"/>
                <w:highlight w:val="none"/>
              </w:rPr>
            </w:pPr>
            <w:r>
              <w:rPr>
                <w:rFonts w:hint="eastAsia" w:ascii="宋体" w:hAnsi="宋体" w:eastAsia="宋体" w:cs="宋体"/>
                <w:sz w:val="24"/>
                <w:highlight w:val="none"/>
              </w:rPr>
              <w:t>质量要求</w:t>
            </w:r>
          </w:p>
        </w:tc>
        <w:tc>
          <w:tcPr>
            <w:tcW w:w="6120" w:type="dxa"/>
            <w:gridSpan w:val="2"/>
            <w:vAlign w:val="center"/>
          </w:tcPr>
          <w:p w14:paraId="3DFD01CB">
            <w:pPr>
              <w:spacing w:line="360" w:lineRule="auto"/>
              <w:rPr>
                <w:rFonts w:ascii="宋体" w:hAnsi="宋体" w:eastAsia="宋体" w:cs="宋体"/>
                <w:sz w:val="24"/>
                <w:highlight w:val="none"/>
              </w:rPr>
            </w:pPr>
            <w:r>
              <w:rPr>
                <w:rFonts w:hint="eastAsia" w:ascii="宋体" w:hAnsi="宋体" w:eastAsia="宋体" w:cs="宋体"/>
                <w:sz w:val="24"/>
                <w:highlight w:val="none"/>
              </w:rPr>
              <w:t>达到国家质量验收规范合格标准并满足采购人需求</w:t>
            </w:r>
          </w:p>
        </w:tc>
      </w:tr>
      <w:tr w14:paraId="5D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8" w:type="dxa"/>
            <w:vMerge w:val="continue"/>
            <w:vAlign w:val="center"/>
          </w:tcPr>
          <w:p w14:paraId="17C70C2A">
            <w:pPr>
              <w:spacing w:line="360" w:lineRule="auto"/>
              <w:jc w:val="center"/>
              <w:rPr>
                <w:rFonts w:ascii="宋体" w:hAnsi="宋体" w:cs="宋体"/>
                <w:sz w:val="24"/>
              </w:rPr>
            </w:pPr>
          </w:p>
        </w:tc>
        <w:tc>
          <w:tcPr>
            <w:tcW w:w="1141" w:type="dxa"/>
            <w:vMerge w:val="continue"/>
            <w:vAlign w:val="center"/>
          </w:tcPr>
          <w:p w14:paraId="7179BDBF">
            <w:pPr>
              <w:spacing w:line="360" w:lineRule="auto"/>
              <w:jc w:val="center"/>
              <w:rPr>
                <w:rFonts w:ascii="宋体" w:hAnsi="宋体" w:cs="宋体"/>
                <w:sz w:val="24"/>
              </w:rPr>
            </w:pPr>
          </w:p>
        </w:tc>
        <w:tc>
          <w:tcPr>
            <w:tcW w:w="1548" w:type="dxa"/>
            <w:vAlign w:val="center"/>
          </w:tcPr>
          <w:p w14:paraId="04C5BEBC">
            <w:pPr>
              <w:spacing w:line="360" w:lineRule="auto"/>
              <w:rPr>
                <w:rFonts w:ascii="宋体" w:hAnsi="宋体" w:eastAsia="宋体" w:cs="宋体"/>
                <w:sz w:val="24"/>
                <w:highlight w:val="none"/>
              </w:rPr>
            </w:pPr>
            <w:r>
              <w:rPr>
                <w:rFonts w:hint="eastAsia" w:ascii="宋体" w:hAnsi="宋体" w:eastAsia="宋体" w:cs="宋体"/>
                <w:sz w:val="24"/>
                <w:highlight w:val="none"/>
              </w:rPr>
              <w:t>质保期</w:t>
            </w:r>
          </w:p>
        </w:tc>
        <w:tc>
          <w:tcPr>
            <w:tcW w:w="6120" w:type="dxa"/>
            <w:gridSpan w:val="2"/>
            <w:vAlign w:val="center"/>
          </w:tcPr>
          <w:p w14:paraId="5033D93B">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1年</w:t>
            </w:r>
          </w:p>
        </w:tc>
      </w:tr>
      <w:tr w14:paraId="551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3FA8462B">
            <w:pPr>
              <w:spacing w:line="360" w:lineRule="auto"/>
              <w:jc w:val="center"/>
              <w:rPr>
                <w:rFonts w:ascii="宋体" w:hAnsi="宋体" w:cs="宋体"/>
                <w:sz w:val="24"/>
              </w:rPr>
            </w:pPr>
          </w:p>
        </w:tc>
        <w:tc>
          <w:tcPr>
            <w:tcW w:w="1141" w:type="dxa"/>
            <w:vMerge w:val="continue"/>
            <w:vAlign w:val="center"/>
          </w:tcPr>
          <w:p w14:paraId="5AE83F6E">
            <w:pPr>
              <w:spacing w:line="360" w:lineRule="auto"/>
              <w:jc w:val="center"/>
              <w:rPr>
                <w:rFonts w:ascii="宋体" w:hAnsi="宋体" w:cs="宋体"/>
                <w:sz w:val="24"/>
              </w:rPr>
            </w:pPr>
          </w:p>
        </w:tc>
        <w:tc>
          <w:tcPr>
            <w:tcW w:w="1548" w:type="dxa"/>
            <w:vAlign w:val="center"/>
          </w:tcPr>
          <w:p w14:paraId="07A1D267">
            <w:pPr>
              <w:spacing w:line="360" w:lineRule="auto"/>
              <w:rPr>
                <w:rFonts w:ascii="宋体" w:hAnsi="宋体" w:eastAsia="宋体" w:cs="宋体"/>
                <w:sz w:val="24"/>
              </w:rPr>
            </w:pPr>
            <w:r>
              <w:rPr>
                <w:rFonts w:hint="eastAsia" w:ascii="宋体" w:hAnsi="宋体" w:eastAsia="宋体" w:cs="宋体"/>
                <w:sz w:val="24"/>
              </w:rPr>
              <w:t>投标有效期</w:t>
            </w:r>
          </w:p>
        </w:tc>
        <w:tc>
          <w:tcPr>
            <w:tcW w:w="6120" w:type="dxa"/>
            <w:gridSpan w:val="2"/>
            <w:vAlign w:val="center"/>
          </w:tcPr>
          <w:p w14:paraId="31CB188E">
            <w:pPr>
              <w:spacing w:line="360" w:lineRule="auto"/>
              <w:rPr>
                <w:rFonts w:ascii="宋体" w:hAnsi="宋体" w:eastAsia="宋体" w:cs="宋体"/>
                <w:sz w:val="24"/>
              </w:rPr>
            </w:pPr>
            <w:r>
              <w:rPr>
                <w:rFonts w:hint="eastAsia" w:ascii="宋体" w:hAnsi="宋体" w:eastAsia="宋体" w:cs="宋体"/>
                <w:sz w:val="24"/>
              </w:rPr>
              <w:t>60日历天</w:t>
            </w:r>
          </w:p>
        </w:tc>
      </w:tr>
      <w:tr w14:paraId="6E2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8" w:type="dxa"/>
            <w:vMerge w:val="continue"/>
            <w:vAlign w:val="center"/>
          </w:tcPr>
          <w:p w14:paraId="722F3FE8">
            <w:pPr>
              <w:spacing w:line="360" w:lineRule="auto"/>
              <w:jc w:val="center"/>
              <w:rPr>
                <w:rFonts w:ascii="宋体" w:hAnsi="宋体" w:cs="宋体"/>
                <w:sz w:val="24"/>
              </w:rPr>
            </w:pPr>
          </w:p>
        </w:tc>
        <w:tc>
          <w:tcPr>
            <w:tcW w:w="1141" w:type="dxa"/>
            <w:vMerge w:val="continue"/>
            <w:vAlign w:val="center"/>
          </w:tcPr>
          <w:p w14:paraId="041CF603">
            <w:pPr>
              <w:spacing w:line="360" w:lineRule="auto"/>
              <w:jc w:val="center"/>
              <w:rPr>
                <w:rFonts w:ascii="宋体" w:hAnsi="宋体" w:cs="宋体"/>
                <w:sz w:val="24"/>
              </w:rPr>
            </w:pPr>
          </w:p>
        </w:tc>
        <w:tc>
          <w:tcPr>
            <w:tcW w:w="1548" w:type="dxa"/>
            <w:vAlign w:val="center"/>
          </w:tcPr>
          <w:p w14:paraId="7AEDA66F">
            <w:pPr>
              <w:spacing w:line="360" w:lineRule="auto"/>
              <w:rPr>
                <w:rFonts w:ascii="宋体" w:hAnsi="宋体" w:eastAsia="宋体" w:cs="宋体"/>
                <w:sz w:val="24"/>
              </w:rPr>
            </w:pPr>
            <w:r>
              <w:rPr>
                <w:rFonts w:hint="eastAsia" w:ascii="宋体" w:hAnsi="宋体" w:eastAsia="宋体" w:cs="宋体"/>
                <w:sz w:val="24"/>
              </w:rPr>
              <w:t>其他</w:t>
            </w:r>
          </w:p>
        </w:tc>
        <w:tc>
          <w:tcPr>
            <w:tcW w:w="6120" w:type="dxa"/>
            <w:gridSpan w:val="2"/>
            <w:vAlign w:val="center"/>
          </w:tcPr>
          <w:p w14:paraId="3CA646FC">
            <w:pPr>
              <w:spacing w:line="360" w:lineRule="auto"/>
              <w:rPr>
                <w:rFonts w:hint="eastAsia" w:ascii="宋体" w:hAnsi="宋体" w:eastAsia="宋体" w:cs="宋体"/>
                <w:sz w:val="24"/>
                <w:lang w:val="en-US" w:eastAsia="zh-CN"/>
              </w:rPr>
            </w:pPr>
            <w:r>
              <w:rPr>
                <w:rFonts w:hint="eastAsia" w:ascii="宋体" w:hAnsi="宋体" w:eastAsia="宋体" w:cs="宋体"/>
                <w:sz w:val="24"/>
              </w:rPr>
              <w:t>满足招标文件</w:t>
            </w:r>
            <w:r>
              <w:rPr>
                <w:rFonts w:hint="eastAsia" w:ascii="宋体" w:hAnsi="宋体" w:eastAsia="宋体" w:cs="宋体"/>
                <w:sz w:val="24"/>
                <w:lang w:val="en-US" w:eastAsia="zh-CN"/>
              </w:rPr>
              <w:t>要求</w:t>
            </w:r>
          </w:p>
        </w:tc>
      </w:tr>
    </w:tbl>
    <w:p w14:paraId="71ED7E95">
      <w:pPr>
        <w:ind w:firstLine="482"/>
        <w:outlineLvl w:val="9"/>
        <w:rPr>
          <w:rFonts w:ascii="宋体" w:hAnsi="宋体" w:cs="宋体"/>
          <w:sz w:val="24"/>
          <w:highlight w:val="yellow"/>
        </w:rPr>
      </w:pPr>
      <w:r>
        <w:rPr>
          <w:rFonts w:hint="eastAsia" w:ascii="宋体" w:hAnsi="宋体" w:cs="宋体"/>
          <w:szCs w:val="20"/>
        </w:rPr>
        <w:br w:type="page"/>
      </w:r>
      <w:bookmarkStart w:id="36" w:name="_Toc3624"/>
      <w:r>
        <w:rPr>
          <w:rFonts w:hint="eastAsia" w:ascii="宋体" w:hAnsi="宋体" w:cs="宋体"/>
          <w:sz w:val="24"/>
        </w:rPr>
        <w:t>附表2  详细评审表</w:t>
      </w:r>
      <w:bookmarkEnd w:id="36"/>
    </w:p>
    <w:tbl>
      <w:tblPr>
        <w:tblStyle w:val="1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037"/>
        <w:gridCol w:w="5920"/>
      </w:tblGrid>
      <w:tr w14:paraId="113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898" w:type="dxa"/>
            <w:vAlign w:val="center"/>
          </w:tcPr>
          <w:p w14:paraId="276EE5CF">
            <w:pPr>
              <w:autoSpaceDE w:val="0"/>
              <w:autoSpaceDN w:val="0"/>
              <w:adjustRightInd w:val="0"/>
              <w:spacing w:line="480" w:lineRule="exact"/>
              <w:jc w:val="center"/>
              <w:rPr>
                <w:rFonts w:ascii="宋体" w:hAnsi="宋体" w:cs="宋体"/>
                <w:b/>
                <w:kern w:val="0"/>
                <w:sz w:val="24"/>
              </w:rPr>
            </w:pPr>
            <w:bookmarkStart w:id="37" w:name="_Toc31816"/>
            <w:r>
              <w:rPr>
                <w:rFonts w:hint="eastAsia" w:ascii="宋体" w:hAnsi="宋体" w:cs="宋体"/>
                <w:b/>
                <w:kern w:val="0"/>
                <w:sz w:val="24"/>
              </w:rPr>
              <w:t>评审因素</w:t>
            </w:r>
          </w:p>
        </w:tc>
        <w:tc>
          <w:tcPr>
            <w:tcW w:w="7957" w:type="dxa"/>
            <w:gridSpan w:val="2"/>
            <w:vAlign w:val="center"/>
          </w:tcPr>
          <w:p w14:paraId="6416FBD2">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评审标准</w:t>
            </w:r>
          </w:p>
        </w:tc>
      </w:tr>
      <w:tr w14:paraId="150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898" w:type="dxa"/>
            <w:vAlign w:val="center"/>
          </w:tcPr>
          <w:p w14:paraId="15BA348E">
            <w:pPr>
              <w:autoSpaceDE w:val="0"/>
              <w:autoSpaceDN w:val="0"/>
              <w:adjustRightInd w:val="0"/>
              <w:spacing w:line="300" w:lineRule="exact"/>
              <w:jc w:val="center"/>
              <w:rPr>
                <w:rFonts w:ascii="宋体" w:hAnsi="宋体" w:cs="宋体"/>
                <w:kern w:val="0"/>
                <w:sz w:val="24"/>
                <w:highlight w:val="none"/>
              </w:rPr>
            </w:pPr>
            <w:r>
              <w:rPr>
                <w:rFonts w:hint="eastAsia" w:ascii="宋体" w:hAnsi="宋体" w:cs="宋体"/>
                <w:kern w:val="0"/>
                <w:sz w:val="24"/>
                <w:highlight w:val="none"/>
              </w:rPr>
              <w:t>分值构成</w:t>
            </w:r>
          </w:p>
          <w:p w14:paraId="48FB968C">
            <w:pPr>
              <w:autoSpaceDE w:val="0"/>
              <w:autoSpaceDN w:val="0"/>
              <w:adjustRightInd w:val="0"/>
              <w:spacing w:line="300" w:lineRule="exact"/>
              <w:jc w:val="center"/>
              <w:rPr>
                <w:rFonts w:ascii="宋体" w:hAnsi="宋体" w:cs="宋体"/>
                <w:kern w:val="0"/>
                <w:sz w:val="24"/>
                <w:highlight w:val="none"/>
              </w:rPr>
            </w:pPr>
            <w:r>
              <w:rPr>
                <w:rFonts w:hint="eastAsia" w:ascii="宋体" w:hAnsi="宋体" w:cs="宋体"/>
                <w:kern w:val="0"/>
                <w:sz w:val="24"/>
                <w:highlight w:val="none"/>
              </w:rPr>
              <w:t>100分</w:t>
            </w:r>
          </w:p>
        </w:tc>
        <w:tc>
          <w:tcPr>
            <w:tcW w:w="7957" w:type="dxa"/>
            <w:gridSpan w:val="2"/>
            <w:vAlign w:val="center"/>
          </w:tcPr>
          <w:p w14:paraId="45372011">
            <w:pPr>
              <w:adjustRightInd w:val="0"/>
              <w:snapToGrid w:val="0"/>
              <w:spacing w:line="440" w:lineRule="atLeast"/>
              <w:jc w:val="left"/>
              <w:rPr>
                <w:rFonts w:ascii="宋体" w:hAnsi="宋体" w:cs="宋体"/>
                <w:sz w:val="24"/>
                <w:highlight w:val="none"/>
              </w:rPr>
            </w:pPr>
            <w:r>
              <w:rPr>
                <w:rFonts w:hint="eastAsia" w:ascii="宋体" w:hAnsi="宋体" w:cs="宋体"/>
                <w:sz w:val="24"/>
                <w:highlight w:val="none"/>
              </w:rPr>
              <w:t>投标报价：</w:t>
            </w:r>
            <w:r>
              <w:rPr>
                <w:rFonts w:hint="eastAsia" w:ascii="宋体" w:hAnsi="宋体" w:cs="宋体"/>
                <w:sz w:val="24"/>
                <w:highlight w:val="none"/>
                <w:lang w:val="en-US" w:eastAsia="zh-CN"/>
              </w:rPr>
              <w:t>30</w:t>
            </w:r>
            <w:r>
              <w:rPr>
                <w:rFonts w:hint="eastAsia" w:ascii="宋体" w:hAnsi="宋体" w:cs="宋体"/>
                <w:sz w:val="24"/>
                <w:highlight w:val="none"/>
              </w:rPr>
              <w:t>分</w:t>
            </w:r>
          </w:p>
          <w:p w14:paraId="1F5BA117">
            <w:pPr>
              <w:adjustRightInd w:val="0"/>
              <w:snapToGrid w:val="0"/>
              <w:spacing w:line="440" w:lineRule="atLeast"/>
              <w:jc w:val="left"/>
              <w:rPr>
                <w:rFonts w:ascii="宋体" w:hAnsi="宋体" w:cs="宋体"/>
                <w:sz w:val="24"/>
                <w:highlight w:val="none"/>
              </w:rPr>
            </w:pPr>
            <w:r>
              <w:rPr>
                <w:rFonts w:hint="eastAsia" w:ascii="宋体" w:hAnsi="宋体" w:cs="宋体"/>
                <w:sz w:val="24"/>
                <w:highlight w:val="none"/>
              </w:rPr>
              <w:t>技术标：</w:t>
            </w:r>
            <w:r>
              <w:rPr>
                <w:rFonts w:hint="eastAsia" w:ascii="宋体" w:hAnsi="宋体" w:cs="宋体"/>
                <w:sz w:val="24"/>
                <w:highlight w:val="none"/>
                <w:lang w:val="en-US" w:eastAsia="zh-CN"/>
              </w:rPr>
              <w:t>40</w:t>
            </w:r>
            <w:r>
              <w:rPr>
                <w:rFonts w:hint="eastAsia" w:ascii="宋体" w:hAnsi="宋体" w:cs="宋体"/>
                <w:sz w:val="24"/>
                <w:highlight w:val="none"/>
              </w:rPr>
              <w:t>分</w:t>
            </w:r>
          </w:p>
          <w:p w14:paraId="6E5614D8">
            <w:pPr>
              <w:adjustRightInd w:val="0"/>
              <w:snapToGrid w:val="0"/>
              <w:spacing w:line="440" w:lineRule="atLeast"/>
              <w:jc w:val="left"/>
              <w:rPr>
                <w:rFonts w:ascii="宋体" w:hAnsi="宋体" w:cs="宋体"/>
                <w:sz w:val="24"/>
                <w:highlight w:val="none"/>
              </w:rPr>
            </w:pPr>
            <w:r>
              <w:rPr>
                <w:rFonts w:hint="eastAsia" w:ascii="宋体" w:hAnsi="宋体" w:cs="宋体"/>
                <w:sz w:val="24"/>
                <w:highlight w:val="none"/>
              </w:rPr>
              <w:t>商务标：</w:t>
            </w:r>
            <w:r>
              <w:rPr>
                <w:rFonts w:hint="eastAsia" w:ascii="宋体" w:hAnsi="宋体" w:cs="宋体"/>
                <w:sz w:val="24"/>
                <w:highlight w:val="none"/>
                <w:lang w:val="en-US" w:eastAsia="zh-CN"/>
              </w:rPr>
              <w:t>30</w:t>
            </w:r>
            <w:r>
              <w:rPr>
                <w:rFonts w:hint="eastAsia" w:ascii="宋体" w:hAnsi="宋体" w:cs="宋体"/>
                <w:sz w:val="24"/>
                <w:highlight w:val="none"/>
              </w:rPr>
              <w:t>分</w:t>
            </w:r>
          </w:p>
        </w:tc>
      </w:tr>
      <w:tr w14:paraId="3EE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98" w:type="dxa"/>
            <w:vAlign w:val="center"/>
          </w:tcPr>
          <w:p w14:paraId="676FE05B">
            <w:pPr>
              <w:spacing w:line="400" w:lineRule="exact"/>
              <w:jc w:val="center"/>
              <w:rPr>
                <w:rFonts w:ascii="宋体" w:hAnsi="宋体" w:cs="宋体"/>
                <w:sz w:val="24"/>
                <w:szCs w:val="22"/>
              </w:rPr>
            </w:pPr>
            <w:r>
              <w:rPr>
                <w:rFonts w:hint="eastAsia" w:ascii="宋体" w:hAnsi="宋体" w:cs="宋体"/>
                <w:sz w:val="24"/>
                <w:szCs w:val="22"/>
              </w:rPr>
              <w:t>综合得分</w:t>
            </w:r>
          </w:p>
          <w:p w14:paraId="05285D12">
            <w:pPr>
              <w:spacing w:line="400" w:lineRule="exact"/>
              <w:jc w:val="center"/>
              <w:rPr>
                <w:rFonts w:ascii="宋体" w:hAnsi="宋体" w:cs="宋体"/>
                <w:sz w:val="24"/>
                <w:szCs w:val="22"/>
              </w:rPr>
            </w:pPr>
            <w:r>
              <w:rPr>
                <w:rFonts w:hint="eastAsia" w:ascii="宋体" w:hAnsi="宋体" w:cs="宋体"/>
                <w:sz w:val="24"/>
                <w:szCs w:val="22"/>
              </w:rPr>
              <w:t>按公式计算</w:t>
            </w:r>
          </w:p>
        </w:tc>
        <w:tc>
          <w:tcPr>
            <w:tcW w:w="7957" w:type="dxa"/>
            <w:gridSpan w:val="2"/>
            <w:vAlign w:val="center"/>
          </w:tcPr>
          <w:p w14:paraId="63A7C115">
            <w:pPr>
              <w:ind w:left="-107" w:leftChars="-52" w:right="-107" w:rightChars="-51" w:hanging="2"/>
              <w:rPr>
                <w:rFonts w:ascii="宋体" w:hAnsi="宋体" w:cs="宋体"/>
                <w:sz w:val="24"/>
              </w:rPr>
            </w:pPr>
            <w:r>
              <w:rPr>
                <w:rFonts w:hint="eastAsia" w:ascii="宋体" w:hAnsi="宋体" w:cs="宋体"/>
                <w:sz w:val="24"/>
              </w:rPr>
              <w:t>综合得分=投标报价</w:t>
            </w:r>
            <w:r>
              <w:rPr>
                <w:rFonts w:hint="eastAsia" w:ascii="宋体" w:hAnsi="宋体" w:cs="宋体"/>
                <w:snapToGrid w:val="0"/>
                <w:kern w:val="0"/>
                <w:sz w:val="24"/>
              </w:rPr>
              <w:t>得分</w:t>
            </w:r>
            <w:r>
              <w:rPr>
                <w:rFonts w:hint="eastAsia" w:ascii="宋体" w:hAnsi="宋体" w:cs="宋体"/>
                <w:sz w:val="24"/>
              </w:rPr>
              <w:t>＋技术标得分＋商务标得分；</w:t>
            </w:r>
          </w:p>
          <w:p w14:paraId="05455FC8">
            <w:pPr>
              <w:spacing w:line="400" w:lineRule="exact"/>
              <w:rPr>
                <w:rFonts w:ascii="宋体" w:hAnsi="宋体" w:cs="宋体"/>
                <w:sz w:val="24"/>
                <w:szCs w:val="22"/>
              </w:rPr>
            </w:pPr>
            <w:r>
              <w:rPr>
                <w:rFonts w:hint="eastAsia" w:ascii="宋体" w:hAnsi="宋体" w:cs="宋体"/>
                <w:sz w:val="24"/>
                <w:szCs w:val="22"/>
              </w:rPr>
              <w:t>投标人综合得分按下列公式计算（计算分值均保留两位小数）；</w:t>
            </w:r>
          </w:p>
        </w:tc>
      </w:tr>
      <w:tr w14:paraId="3F3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1898" w:type="dxa"/>
            <w:vAlign w:val="center"/>
          </w:tcPr>
          <w:p w14:paraId="148764AA">
            <w:pPr>
              <w:autoSpaceDE w:val="0"/>
              <w:autoSpaceDN w:val="0"/>
              <w:adjustRightInd w:val="0"/>
              <w:spacing w:line="300" w:lineRule="exact"/>
              <w:jc w:val="center"/>
              <w:rPr>
                <w:rFonts w:ascii="宋体" w:hAnsi="宋体" w:cs="宋体"/>
                <w:kern w:val="0"/>
                <w:sz w:val="24"/>
                <w:highlight w:val="none"/>
              </w:rPr>
            </w:pPr>
            <w:r>
              <w:rPr>
                <w:rFonts w:hint="eastAsia" w:ascii="宋体" w:hAnsi="宋体" w:cs="宋体"/>
                <w:kern w:val="0"/>
                <w:sz w:val="24"/>
                <w:highlight w:val="none"/>
              </w:rPr>
              <w:t>投标报价</w:t>
            </w:r>
          </w:p>
          <w:p w14:paraId="51A70FE4">
            <w:pPr>
              <w:autoSpaceDE w:val="0"/>
              <w:autoSpaceDN w:val="0"/>
              <w:adjustRightInd w:val="0"/>
              <w:spacing w:line="420" w:lineRule="exact"/>
              <w:jc w:val="center"/>
              <w:rPr>
                <w:rFonts w:ascii="宋体" w:hAnsi="宋体" w:cs="宋体"/>
                <w:sz w:val="24"/>
              </w:rPr>
            </w:pPr>
            <w:r>
              <w:rPr>
                <w:rFonts w:hint="eastAsia" w:ascii="宋体" w:hAnsi="宋体" w:cs="宋体"/>
                <w:kern w:val="0"/>
                <w:sz w:val="24"/>
                <w:highlight w:val="none"/>
              </w:rPr>
              <w:t>（</w:t>
            </w:r>
            <w:r>
              <w:rPr>
                <w:rFonts w:hint="eastAsia" w:ascii="宋体" w:hAnsi="宋体" w:cs="宋体"/>
                <w:kern w:val="0"/>
                <w:sz w:val="24"/>
                <w:highlight w:val="none"/>
                <w:lang w:val="en-US" w:eastAsia="zh-CN"/>
              </w:rPr>
              <w:t>30</w:t>
            </w:r>
            <w:r>
              <w:rPr>
                <w:rFonts w:hint="eastAsia" w:ascii="宋体" w:hAnsi="宋体" w:cs="宋体"/>
                <w:kern w:val="0"/>
                <w:sz w:val="24"/>
                <w:highlight w:val="none"/>
              </w:rPr>
              <w:t>分）</w:t>
            </w:r>
          </w:p>
        </w:tc>
        <w:tc>
          <w:tcPr>
            <w:tcW w:w="7957" w:type="dxa"/>
            <w:gridSpan w:val="2"/>
            <w:vAlign w:val="center"/>
          </w:tcPr>
          <w:p w14:paraId="6A4C63A8">
            <w:pPr>
              <w:spacing w:line="360" w:lineRule="auto"/>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综合评分法中的价格分统一采用低价优先法计算</w:t>
            </w:r>
            <w:r>
              <w:rPr>
                <w:rFonts w:hint="eastAsia" w:ascii="宋体" w:hAnsi="宋体" w:cs="宋体"/>
                <w:sz w:val="24"/>
                <w:lang w:eastAsia="zh-CN"/>
              </w:rPr>
              <w:t>，</w:t>
            </w:r>
            <w:r>
              <w:rPr>
                <w:rFonts w:hint="eastAsia" w:ascii="宋体" w:hAnsi="宋体" w:cs="宋体"/>
                <w:sz w:val="24"/>
                <w:lang w:val="en-US" w:eastAsia="zh-CN"/>
              </w:rPr>
              <w:t xml:space="preserve">满足招标文件要求的报价为有效报价。报价最低的有效报价即为评标基准价，该投标人价格分为满分。 </w:t>
            </w:r>
          </w:p>
          <w:p w14:paraId="72E98FB7">
            <w:pPr>
              <w:spacing w:line="360" w:lineRule="auto"/>
              <w:jc w:val="left"/>
              <w:rPr>
                <w:rFonts w:ascii="宋体" w:hAnsi="宋体" w:cs="宋体"/>
                <w:sz w:val="24"/>
              </w:rPr>
            </w:pPr>
            <w:r>
              <w:rPr>
                <w:rFonts w:hint="eastAsia" w:ascii="宋体" w:hAnsi="宋体" w:cs="宋体"/>
                <w:sz w:val="24"/>
                <w:lang w:val="en-US" w:eastAsia="zh-CN"/>
              </w:rPr>
              <w:t xml:space="preserve">其他投标人的报价分按照下列公式计算： </w:t>
            </w:r>
          </w:p>
          <w:p w14:paraId="20075681">
            <w:pPr>
              <w:spacing w:line="360" w:lineRule="auto"/>
              <w:jc w:val="left"/>
              <w:rPr>
                <w:rFonts w:hint="default" w:ascii="宋体" w:hAnsi="宋体" w:cs="宋体"/>
                <w:sz w:val="24"/>
                <w:lang w:val="en-US" w:eastAsia="zh-CN"/>
              </w:rPr>
            </w:pPr>
            <w:r>
              <w:rPr>
                <w:rFonts w:hint="eastAsia" w:ascii="宋体" w:hAnsi="宋体" w:cs="宋体"/>
                <w:sz w:val="24"/>
                <w:lang w:val="en-US" w:eastAsia="zh-CN"/>
              </w:rPr>
              <w:t>报价得分=（评标基准价／报价）×30</w:t>
            </w:r>
          </w:p>
          <w:p w14:paraId="1FF66168">
            <w:pPr>
              <w:spacing w:line="360" w:lineRule="auto"/>
              <w:jc w:val="left"/>
              <w:rPr>
                <w:rFonts w:ascii="宋体" w:hAnsi="宋体" w:cs="宋体"/>
                <w:sz w:val="24"/>
              </w:rPr>
            </w:pPr>
            <w:r>
              <w:rPr>
                <w:rFonts w:hint="eastAsia" w:ascii="宋体" w:hAnsi="宋体" w:cs="宋体"/>
                <w:sz w:val="24"/>
                <w:lang w:val="en-US" w:eastAsia="zh-CN"/>
              </w:rPr>
              <w:t xml:space="preserve">评标委员会认为投标人的报价明显低于其他通过初步评审投标人的报价，有可能影响服务质量或者不能诚信履约的，应当要求其在合理的时间内提供书面说明，必要时提交相关证明材料；投标人不能证明其报价合理性的，评标委员会应当将其作为无效标处理。 </w:t>
            </w:r>
          </w:p>
          <w:p w14:paraId="699EF87A">
            <w:pPr>
              <w:spacing w:line="360" w:lineRule="auto"/>
              <w:jc w:val="left"/>
              <w:rPr>
                <w:rFonts w:ascii="宋体" w:hAnsi="宋体" w:cs="宋体"/>
                <w:sz w:val="24"/>
              </w:rPr>
            </w:pPr>
            <w:r>
              <w:rPr>
                <w:rFonts w:hint="eastAsia" w:ascii="宋体" w:hAnsi="宋体" w:cs="宋体"/>
                <w:sz w:val="24"/>
                <w:lang w:val="en-US" w:eastAsia="zh-CN"/>
              </w:rPr>
              <w:t xml:space="preserve">2、根据《政府采购促进中小企业发展暂行办法》(财库[2020]46 </w:t>
            </w:r>
          </w:p>
          <w:p w14:paraId="258409E9">
            <w:pPr>
              <w:spacing w:line="360" w:lineRule="auto"/>
              <w:jc w:val="left"/>
              <w:rPr>
                <w:rFonts w:ascii="宋体" w:hAnsi="宋体" w:cs="宋体"/>
                <w:sz w:val="24"/>
              </w:rPr>
            </w:pPr>
            <w:r>
              <w:rPr>
                <w:rFonts w:hint="eastAsia" w:ascii="宋体" w:hAnsi="宋体" w:cs="宋体"/>
                <w:sz w:val="24"/>
                <w:lang w:val="en-US" w:eastAsia="zh-CN"/>
              </w:rPr>
              <w:t>号)及《国务院关于印发扎实稳住经济一揽子政策措施的通知》的规定，对小微企业、监狱、残疾人福利性单位的价格给予 20%的扣除，用扣除后的价格参与评审。中小企业划型标准见《关于印发</w:t>
            </w:r>
            <w:r>
              <w:rPr>
                <w:rFonts w:ascii="宋体" w:hAnsi="宋体" w:cs="宋体"/>
                <w:sz w:val="24"/>
                <w:lang w:val="en-US" w:eastAsia="zh-CN"/>
              </w:rPr>
              <w:t>24</w:t>
            </w:r>
            <w:r>
              <w:rPr>
                <w:rFonts w:hint="eastAsia" w:ascii="宋体" w:hAnsi="宋体" w:cs="宋体"/>
                <w:sz w:val="24"/>
                <w:lang w:val="en-US" w:eastAsia="zh-CN"/>
              </w:rPr>
              <w:t xml:space="preserve">中小企业划型标规定的通知》（工信部联企业[2011]300 号）。 </w:t>
            </w:r>
          </w:p>
          <w:p w14:paraId="298DF9E3">
            <w:pPr>
              <w:spacing w:line="360" w:lineRule="auto"/>
              <w:jc w:val="left"/>
              <w:rPr>
                <w:rFonts w:ascii="宋体" w:hAnsi="宋体" w:cs="宋体"/>
                <w:sz w:val="24"/>
              </w:rPr>
            </w:pPr>
            <w:r>
              <w:rPr>
                <w:rFonts w:hint="eastAsia" w:ascii="宋体" w:hAnsi="宋体" w:cs="宋体"/>
                <w:sz w:val="24"/>
                <w:lang w:val="en-US" w:eastAsia="zh-CN"/>
              </w:rPr>
              <w:t xml:space="preserve">2.1符合价格扣除政策的投标人，须在投标文件中提供相应证明材料：小微企业提供《中小企业声明函》；监狱企业提供由省级以上监狱管理局、戒毒管理局（含新疆生产建设兵团）出具的属于监狱企业的证明文件；残疾人福利性单位提供《残疾人福利性单位声明函》及相关证明材料。 </w:t>
            </w:r>
          </w:p>
          <w:p w14:paraId="6F495FAD">
            <w:pPr>
              <w:spacing w:line="360" w:lineRule="auto"/>
              <w:jc w:val="left"/>
              <w:rPr>
                <w:rFonts w:hint="eastAsia" w:ascii="宋体" w:hAnsi="宋体" w:cs="宋体"/>
                <w:sz w:val="24"/>
                <w:lang w:val="en-US" w:eastAsia="zh-CN"/>
              </w:rPr>
            </w:pPr>
            <w:r>
              <w:rPr>
                <w:rFonts w:hint="eastAsia" w:ascii="宋体" w:hAnsi="宋体" w:cs="宋体"/>
                <w:sz w:val="24"/>
                <w:lang w:val="en-US" w:eastAsia="zh-CN"/>
              </w:rPr>
              <w:t>没有提供有效证明材料的投标人，将被视为不接受投标总价的扣除，用原投标总价参与评审。</w:t>
            </w:r>
          </w:p>
          <w:p w14:paraId="03D788EB">
            <w:pPr>
              <w:numPr>
                <w:ilvl w:val="0"/>
                <w:numId w:val="0"/>
              </w:numPr>
              <w:spacing w:line="360" w:lineRule="auto"/>
              <w:ind w:leftChars="0"/>
              <w:jc w:val="left"/>
              <w:rPr>
                <w:rFonts w:hint="eastAsia" w:ascii="宋体" w:hAnsi="宋体" w:cs="宋体"/>
                <w:sz w:val="24"/>
                <w:lang w:val="en-US" w:eastAsia="zh-CN"/>
              </w:rPr>
            </w:pPr>
            <w:r>
              <w:rPr>
                <w:rFonts w:hint="eastAsia" w:ascii="宋体" w:hAnsi="宋体" w:cs="宋体"/>
                <w:sz w:val="24"/>
                <w:lang w:val="en-US" w:eastAsia="zh-CN"/>
              </w:rPr>
              <w:t>3、既有本国产品又有非本国产品参与竞争的，依法对本国产品给予价格评审优惠，对本国产品的报价给予20%的价格扣除，用扣除后的价格参与评审。本采购项目含有多种产品，供应商为本采购项目提供的符合本国产品标准的产品成本之和占该供应商提供的全部产品成本之和的比例达到80%以上，且供应商在投标(响应)文件中对此作出承诺的，则依法对该供应商提供的全部产品给予价格评审优惠，即对该供应商提供的全部产品的总报价给予20%的价格扣除，用扣除后的价格参与评审。提供《关于符合本国产品标准的声明函》或有关证明文件，未提供声明函者不予认定。</w:t>
            </w:r>
          </w:p>
          <w:p w14:paraId="6A62A52F">
            <w:pPr>
              <w:numPr>
                <w:ilvl w:val="0"/>
                <w:numId w:val="0"/>
              </w:numPr>
              <w:spacing w:line="360" w:lineRule="auto"/>
              <w:ind w:leftChars="0"/>
              <w:jc w:val="left"/>
              <w:rPr>
                <w:rFonts w:hint="default"/>
                <w:lang w:val="en-US" w:eastAsia="zh-CN"/>
              </w:rPr>
            </w:pPr>
            <w:r>
              <w:rPr>
                <w:rFonts w:hint="eastAsia" w:ascii="宋体" w:hAnsi="宋体" w:cs="宋体" w:eastAsiaTheme="minorEastAsia"/>
                <w:b w:val="0"/>
                <w:bCs w:val="0"/>
                <w:kern w:val="2"/>
                <w:sz w:val="24"/>
                <w:szCs w:val="24"/>
                <w:lang w:val="en-US" w:eastAsia="zh-CN" w:bidi="ar-SA"/>
              </w:rPr>
              <w:t>注：两项报价扣除政策可累计计算</w:t>
            </w:r>
          </w:p>
        </w:tc>
      </w:tr>
      <w:tr w14:paraId="2892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exact"/>
          <w:jc w:val="center"/>
        </w:trPr>
        <w:tc>
          <w:tcPr>
            <w:tcW w:w="1898" w:type="dxa"/>
            <w:vMerge w:val="restart"/>
            <w:vAlign w:val="center"/>
          </w:tcPr>
          <w:p w14:paraId="218E0D41">
            <w:pPr>
              <w:jc w:val="center"/>
              <w:rPr>
                <w:rFonts w:hint="eastAsia" w:ascii="宋体" w:hAnsi="宋体" w:cs="宋体"/>
                <w:sz w:val="24"/>
                <w:lang w:val="en-US" w:eastAsia="zh-CN"/>
              </w:rPr>
            </w:pPr>
            <w:r>
              <w:rPr>
                <w:rFonts w:hint="eastAsia" w:ascii="宋体" w:hAnsi="宋体" w:cs="宋体"/>
                <w:sz w:val="24"/>
                <w:lang w:val="en-US" w:eastAsia="zh-CN"/>
              </w:rPr>
              <w:t>技术评分</w:t>
            </w:r>
          </w:p>
          <w:p w14:paraId="79686615">
            <w:pPr>
              <w:jc w:val="center"/>
              <w:rPr>
                <w:rFonts w:hint="eastAsia" w:ascii="宋体" w:hAnsi="宋体" w:cs="宋体"/>
                <w:sz w:val="24"/>
                <w:lang w:val="en-US" w:eastAsia="zh-CN"/>
              </w:rPr>
            </w:pPr>
            <w:r>
              <w:rPr>
                <w:rFonts w:hint="eastAsia" w:ascii="宋体" w:hAnsi="宋体" w:cs="宋体"/>
                <w:sz w:val="24"/>
                <w:lang w:val="en-US" w:eastAsia="zh-CN"/>
              </w:rPr>
              <w:t>（40分）</w:t>
            </w:r>
          </w:p>
          <w:p w14:paraId="159CD12A">
            <w:pPr>
              <w:pStyle w:val="2"/>
              <w:rPr>
                <w:rFonts w:hint="default"/>
                <w:lang w:val="en-US" w:eastAsia="zh-CN"/>
              </w:rPr>
            </w:pPr>
          </w:p>
        </w:tc>
        <w:tc>
          <w:tcPr>
            <w:tcW w:w="2037" w:type="dxa"/>
            <w:vAlign w:val="center"/>
          </w:tcPr>
          <w:p w14:paraId="7CDC8D14">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人员及培训方案</w:t>
            </w:r>
          </w:p>
          <w:p w14:paraId="70EBB8C5">
            <w:pPr>
              <w:spacing w:before="57" w:line="360" w:lineRule="auto"/>
              <w:ind w:right="2" w:rightChars="0"/>
              <w:jc w:val="left"/>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（0-10分）</w:t>
            </w:r>
          </w:p>
        </w:tc>
        <w:tc>
          <w:tcPr>
            <w:tcW w:w="5920" w:type="dxa"/>
            <w:vAlign w:val="center"/>
          </w:tcPr>
          <w:p w14:paraId="27E8C6C2">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能够提供详细、科学的培训方案，人员安排合理，管理机构健全，培训方案得当。</w:t>
            </w:r>
          </w:p>
          <w:p w14:paraId="71C3B1FE">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便于实施、具有针对性、完善程度高得</w:t>
            </w:r>
            <w:r>
              <w:rPr>
                <w:rFonts w:hint="eastAsia" w:ascii="宋体" w:hAnsi="宋体" w:cs="仿宋"/>
                <w:sz w:val="24"/>
                <w:szCs w:val="24"/>
                <w:highlight w:val="none"/>
                <w:lang w:val="en-US" w:eastAsia="zh-CN"/>
              </w:rPr>
              <w:t>7</w:t>
            </w: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仿宋"/>
                <w:sz w:val="24"/>
                <w:szCs w:val="24"/>
                <w:highlight w:val="none"/>
              </w:rPr>
              <w:t>分；</w:t>
            </w:r>
          </w:p>
          <w:p w14:paraId="585D3E48">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合理便于实施、但完善程度一般不够详尽的得</w:t>
            </w:r>
            <w:r>
              <w:rPr>
                <w:rFonts w:hint="eastAsia" w:ascii="宋体" w:hAnsi="宋体" w:cs="仿宋"/>
                <w:sz w:val="24"/>
                <w:szCs w:val="24"/>
                <w:highlight w:val="none"/>
                <w:lang w:val="en-US" w:eastAsia="zh-CN"/>
              </w:rPr>
              <w:t>4</w:t>
            </w:r>
            <w:r>
              <w:rPr>
                <w:rFonts w:hint="eastAsia" w:ascii="宋体" w:hAnsi="宋体" w:cs="宋体"/>
                <w:kern w:val="0"/>
                <w:sz w:val="24"/>
              </w:rPr>
              <w:t>～</w:t>
            </w:r>
            <w:r>
              <w:rPr>
                <w:rFonts w:hint="eastAsia" w:ascii="宋体" w:hAnsi="宋体" w:cs="宋体"/>
                <w:kern w:val="0"/>
                <w:sz w:val="24"/>
                <w:lang w:val="en-US" w:eastAsia="zh-CN"/>
              </w:rPr>
              <w:t>6</w:t>
            </w:r>
            <w:r>
              <w:rPr>
                <w:rFonts w:hint="eastAsia" w:ascii="宋体" w:hAnsi="宋体" w:cs="仿宋"/>
                <w:sz w:val="24"/>
                <w:szCs w:val="24"/>
                <w:highlight w:val="none"/>
              </w:rPr>
              <w:t>分；</w:t>
            </w:r>
          </w:p>
          <w:p w14:paraId="67125AB5">
            <w:pPr>
              <w:spacing w:line="360" w:lineRule="auto"/>
              <w:jc w:val="left"/>
              <w:rPr>
                <w:rFonts w:hint="eastAsia" w:ascii="宋体" w:hAnsi="宋体" w:eastAsia="宋体" w:cs="宋体"/>
                <w:b w:val="0"/>
                <w:bCs w:val="0"/>
                <w:snapToGrid w:val="0"/>
                <w:kern w:val="2"/>
                <w:sz w:val="24"/>
                <w:szCs w:val="24"/>
                <w:highlight w:val="none"/>
                <w:lang w:val="en-US" w:eastAsia="zh-CN"/>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仿宋"/>
                <w:sz w:val="24"/>
                <w:szCs w:val="24"/>
                <w:highlight w:val="none"/>
              </w:rPr>
              <w:t>分。</w:t>
            </w:r>
          </w:p>
        </w:tc>
      </w:tr>
      <w:tr w14:paraId="259B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exact"/>
          <w:jc w:val="center"/>
        </w:trPr>
        <w:tc>
          <w:tcPr>
            <w:tcW w:w="1898" w:type="dxa"/>
            <w:vMerge w:val="continue"/>
            <w:vAlign w:val="center"/>
          </w:tcPr>
          <w:p w14:paraId="72DD7727">
            <w:pPr>
              <w:spacing w:line="276" w:lineRule="auto"/>
              <w:jc w:val="center"/>
              <w:rPr>
                <w:rFonts w:ascii="宋体" w:hAnsi="宋体" w:cs="宋体"/>
                <w:sz w:val="24"/>
              </w:rPr>
            </w:pPr>
          </w:p>
        </w:tc>
        <w:tc>
          <w:tcPr>
            <w:tcW w:w="2037" w:type="dxa"/>
            <w:vAlign w:val="center"/>
          </w:tcPr>
          <w:p w14:paraId="084B9008">
            <w:pPr>
              <w:spacing w:before="57" w:line="360" w:lineRule="auto"/>
              <w:ind w:right="2"/>
              <w:jc w:val="left"/>
              <w:rPr>
                <w:rFonts w:ascii="宋体" w:hAnsi="宋体" w:cs="宋体"/>
                <w:kern w:val="0"/>
                <w:sz w:val="24"/>
              </w:rPr>
            </w:pPr>
            <w:r>
              <w:rPr>
                <w:rFonts w:hint="eastAsia" w:ascii="宋体" w:hAnsi="宋体" w:cs="宋体"/>
                <w:kern w:val="0"/>
                <w:sz w:val="24"/>
                <w:lang w:val="en-US" w:eastAsia="zh-CN"/>
              </w:rPr>
              <w:t>供货</w:t>
            </w:r>
            <w:r>
              <w:rPr>
                <w:rFonts w:hint="eastAsia" w:ascii="宋体" w:hAnsi="宋体" w:cs="宋体"/>
                <w:kern w:val="0"/>
                <w:sz w:val="24"/>
              </w:rPr>
              <w:t>方案（</w:t>
            </w:r>
            <w:r>
              <w:rPr>
                <w:rFonts w:hint="eastAsia" w:ascii="宋体" w:hAnsi="宋体" w:cs="宋体"/>
                <w:kern w:val="0"/>
                <w:sz w:val="24"/>
                <w:lang w:val="en-US" w:eastAsia="zh-CN"/>
              </w:rPr>
              <w:t>0-10</w:t>
            </w:r>
            <w:r>
              <w:rPr>
                <w:rFonts w:hint="eastAsia" w:ascii="宋体" w:hAnsi="宋体" w:cs="宋体"/>
                <w:kern w:val="0"/>
                <w:sz w:val="24"/>
              </w:rPr>
              <w:t>分）</w:t>
            </w:r>
          </w:p>
          <w:p w14:paraId="731CC091">
            <w:pPr>
              <w:spacing w:before="57" w:line="360" w:lineRule="auto"/>
              <w:ind w:right="2" w:rightChars="0"/>
              <w:jc w:val="left"/>
              <w:rPr>
                <w:rFonts w:ascii="宋体" w:hAnsi="宋体" w:cs="宋体"/>
                <w:sz w:val="24"/>
              </w:rPr>
            </w:pPr>
          </w:p>
        </w:tc>
        <w:tc>
          <w:tcPr>
            <w:tcW w:w="5920" w:type="dxa"/>
            <w:vAlign w:val="center"/>
          </w:tcPr>
          <w:p w14:paraId="3DF3E24F">
            <w:pPr>
              <w:spacing w:before="57" w:line="360" w:lineRule="auto"/>
              <w:ind w:right="2"/>
              <w:jc w:val="left"/>
              <w:rPr>
                <w:rFonts w:ascii="宋体" w:hAnsi="宋体" w:cs="宋体"/>
                <w:kern w:val="0"/>
                <w:sz w:val="24"/>
              </w:rPr>
            </w:pPr>
            <w:r>
              <w:rPr>
                <w:rFonts w:hint="eastAsia" w:ascii="宋体" w:hAnsi="宋体" w:cs="宋体"/>
                <w:kern w:val="0"/>
                <w:sz w:val="24"/>
              </w:rPr>
              <w:t>根据投标人提供的项目</w:t>
            </w:r>
            <w:r>
              <w:rPr>
                <w:rFonts w:hint="eastAsia" w:ascii="宋体" w:hAnsi="宋体" w:cs="宋体"/>
                <w:kern w:val="0"/>
                <w:sz w:val="24"/>
                <w:lang w:val="en-US" w:eastAsia="zh-CN"/>
              </w:rPr>
              <w:t>供货</w:t>
            </w:r>
            <w:r>
              <w:rPr>
                <w:rFonts w:hint="eastAsia" w:ascii="宋体" w:hAnsi="宋体" w:cs="宋体"/>
                <w:kern w:val="0"/>
                <w:sz w:val="24"/>
              </w:rPr>
              <w:t>方案，</w:t>
            </w:r>
            <w:r>
              <w:rPr>
                <w:rFonts w:hint="eastAsia" w:ascii="宋体" w:hAnsi="宋体" w:cs="宋体"/>
                <w:kern w:val="0"/>
                <w:sz w:val="24"/>
                <w:lang w:val="en-US" w:eastAsia="zh-CN"/>
              </w:rPr>
              <w:t>安全</w:t>
            </w:r>
            <w:r>
              <w:rPr>
                <w:rFonts w:hint="eastAsia" w:ascii="宋体" w:hAnsi="宋体" w:cs="宋体"/>
                <w:kern w:val="0"/>
                <w:sz w:val="24"/>
              </w:rPr>
              <w:t>保障措施、技术支持承诺，进度计划与措施，人员投入等方面，优秀得</w:t>
            </w:r>
            <w:r>
              <w:rPr>
                <w:rFonts w:hint="eastAsia" w:ascii="宋体" w:hAnsi="宋体" w:cs="仿宋"/>
                <w:sz w:val="24"/>
                <w:szCs w:val="24"/>
                <w:highlight w:val="none"/>
                <w:lang w:val="en-US" w:eastAsia="zh-CN"/>
              </w:rPr>
              <w:t>7</w:t>
            </w: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宋体"/>
                <w:kern w:val="0"/>
                <w:sz w:val="24"/>
              </w:rPr>
              <w:t>分，良得4～6分，一般得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分。</w:t>
            </w:r>
          </w:p>
          <w:p w14:paraId="1AE63D73">
            <w:pPr>
              <w:spacing w:before="57" w:line="360" w:lineRule="auto"/>
              <w:ind w:right="2" w:rightChars="0"/>
              <w:jc w:val="left"/>
              <w:rPr>
                <w:rFonts w:ascii="宋体" w:hAnsi="宋体" w:cs="宋体"/>
                <w:sz w:val="24"/>
              </w:rPr>
            </w:pPr>
          </w:p>
        </w:tc>
      </w:tr>
      <w:tr w14:paraId="74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898" w:type="dxa"/>
            <w:vMerge w:val="continue"/>
            <w:vAlign w:val="center"/>
          </w:tcPr>
          <w:p w14:paraId="1A8991AD">
            <w:pPr>
              <w:spacing w:line="276" w:lineRule="auto"/>
              <w:jc w:val="center"/>
              <w:rPr>
                <w:rFonts w:ascii="宋体" w:hAnsi="宋体" w:cs="宋体"/>
                <w:sz w:val="24"/>
              </w:rPr>
            </w:pPr>
          </w:p>
        </w:tc>
        <w:tc>
          <w:tcPr>
            <w:tcW w:w="2037" w:type="dxa"/>
            <w:vAlign w:val="center"/>
          </w:tcPr>
          <w:p w14:paraId="397B5E19">
            <w:pPr>
              <w:spacing w:before="57" w:line="360" w:lineRule="auto"/>
              <w:ind w:right="2"/>
              <w:jc w:val="left"/>
              <w:rPr>
                <w:rFonts w:ascii="宋体" w:hAnsi="宋体" w:cs="宋体"/>
                <w:kern w:val="0"/>
                <w:sz w:val="24"/>
              </w:rPr>
            </w:pPr>
            <w:r>
              <w:rPr>
                <w:rFonts w:hint="eastAsia" w:ascii="宋体" w:hAnsi="宋体" w:cs="宋体"/>
                <w:kern w:val="0"/>
                <w:sz w:val="24"/>
              </w:rPr>
              <w:t>质量保证措施</w:t>
            </w:r>
          </w:p>
          <w:p w14:paraId="09F04494">
            <w:pPr>
              <w:spacing w:before="57" w:line="360" w:lineRule="auto"/>
              <w:ind w:right="2"/>
              <w:jc w:val="left"/>
              <w:rPr>
                <w:rFonts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0-10</w:t>
            </w:r>
            <w:r>
              <w:rPr>
                <w:rFonts w:hint="eastAsia" w:ascii="宋体" w:hAnsi="宋体" w:cs="宋体"/>
                <w:kern w:val="0"/>
                <w:sz w:val="24"/>
              </w:rPr>
              <w:t>分）</w:t>
            </w:r>
          </w:p>
        </w:tc>
        <w:tc>
          <w:tcPr>
            <w:tcW w:w="5920" w:type="dxa"/>
            <w:vAlign w:val="center"/>
          </w:tcPr>
          <w:p w14:paraId="3EF22063">
            <w:pPr>
              <w:spacing w:before="57" w:line="360" w:lineRule="auto"/>
              <w:ind w:right="2"/>
              <w:jc w:val="left"/>
              <w:rPr>
                <w:rFonts w:ascii="宋体" w:hAnsi="宋体" w:cs="宋体"/>
                <w:sz w:val="24"/>
              </w:rPr>
            </w:pPr>
            <w:r>
              <w:rPr>
                <w:rFonts w:hint="eastAsia" w:ascii="宋体" w:hAnsi="宋体" w:cs="宋体"/>
                <w:kern w:val="0"/>
                <w:sz w:val="24"/>
              </w:rPr>
              <w:t>能够提出针对本项目的产品特点，提出详细的质量保证措施，依据措施的科学学性、合理性、可行性酌情打分，优秀得</w:t>
            </w:r>
            <w:r>
              <w:rPr>
                <w:rFonts w:hint="eastAsia" w:ascii="宋体" w:hAnsi="宋体" w:cs="仿宋"/>
                <w:sz w:val="24"/>
                <w:szCs w:val="24"/>
                <w:highlight w:val="none"/>
                <w:lang w:val="en-US" w:eastAsia="zh-CN"/>
              </w:rPr>
              <w:t>7</w:t>
            </w: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宋体"/>
                <w:kern w:val="0"/>
                <w:sz w:val="24"/>
              </w:rPr>
              <w:t>分，良得4～6分，一般得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分，没有不得分。</w:t>
            </w:r>
          </w:p>
        </w:tc>
      </w:tr>
      <w:tr w14:paraId="69A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898" w:type="dxa"/>
            <w:vMerge w:val="continue"/>
            <w:vAlign w:val="center"/>
          </w:tcPr>
          <w:p w14:paraId="493B1CC6">
            <w:pPr>
              <w:spacing w:line="276" w:lineRule="auto"/>
              <w:jc w:val="center"/>
              <w:rPr>
                <w:rFonts w:ascii="宋体" w:hAnsi="宋体" w:cs="宋体"/>
                <w:sz w:val="24"/>
              </w:rPr>
            </w:pPr>
          </w:p>
        </w:tc>
        <w:tc>
          <w:tcPr>
            <w:tcW w:w="2037" w:type="dxa"/>
            <w:vAlign w:val="center"/>
          </w:tcPr>
          <w:p w14:paraId="001A145F">
            <w:pPr>
              <w:spacing w:line="360" w:lineRule="auto"/>
              <w:jc w:val="left"/>
              <w:rPr>
                <w:rFonts w:ascii="宋体" w:hAnsi="宋体" w:cs="宋体"/>
                <w:sz w:val="24"/>
              </w:rPr>
            </w:pPr>
            <w:r>
              <w:rPr>
                <w:rFonts w:hint="eastAsia" w:ascii="宋体" w:hAnsi="宋体" w:cs="宋体"/>
                <w:sz w:val="24"/>
              </w:rPr>
              <w:t>应急预案和紧急事件处置措施</w:t>
            </w:r>
            <w:bookmarkStart w:id="109" w:name="_GoBack"/>
            <w:bookmarkEnd w:id="109"/>
          </w:p>
          <w:p w14:paraId="3E777AEC">
            <w:pPr>
              <w:spacing w:line="360" w:lineRule="auto"/>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0-10</w:t>
            </w:r>
            <w:r>
              <w:rPr>
                <w:rFonts w:hint="eastAsia" w:ascii="宋体" w:hAnsi="宋体" w:cs="宋体"/>
                <w:sz w:val="24"/>
              </w:rPr>
              <w:t>分）</w:t>
            </w:r>
          </w:p>
        </w:tc>
        <w:tc>
          <w:tcPr>
            <w:tcW w:w="5920" w:type="dxa"/>
          </w:tcPr>
          <w:p w14:paraId="673C6A99">
            <w:pPr>
              <w:spacing w:line="360" w:lineRule="auto"/>
              <w:jc w:val="left"/>
              <w:rPr>
                <w:rFonts w:ascii="宋体" w:hAnsi="宋体" w:cs="宋体"/>
                <w:sz w:val="24"/>
              </w:rPr>
            </w:pPr>
            <w:r>
              <w:rPr>
                <w:rFonts w:hint="eastAsia" w:ascii="宋体" w:hAnsi="宋体" w:cs="宋体"/>
                <w:sz w:val="24"/>
              </w:rPr>
              <w:t>能够提供的应急预案和紧急事件处置措施建议合理可行、措施得当</w:t>
            </w:r>
            <w:r>
              <w:rPr>
                <w:rFonts w:hint="eastAsia" w:ascii="宋体" w:hAnsi="宋体" w:cs="宋体"/>
                <w:kern w:val="0"/>
                <w:sz w:val="24"/>
              </w:rPr>
              <w:t>优秀得</w:t>
            </w:r>
            <w:r>
              <w:rPr>
                <w:rFonts w:hint="eastAsia" w:ascii="宋体" w:hAnsi="宋体" w:cs="仿宋"/>
                <w:sz w:val="24"/>
                <w:szCs w:val="24"/>
                <w:highlight w:val="none"/>
                <w:lang w:val="en-US" w:eastAsia="zh-CN"/>
              </w:rPr>
              <w:t>7</w:t>
            </w:r>
            <w:r>
              <w:rPr>
                <w:rFonts w:hint="eastAsia" w:ascii="宋体" w:hAnsi="宋体" w:cs="宋体"/>
                <w:kern w:val="0"/>
                <w:sz w:val="24"/>
              </w:rPr>
              <w:t>～</w:t>
            </w:r>
            <w:r>
              <w:rPr>
                <w:rFonts w:hint="eastAsia" w:ascii="宋体" w:hAnsi="宋体" w:cs="宋体"/>
                <w:kern w:val="0"/>
                <w:sz w:val="24"/>
                <w:lang w:val="en-US" w:eastAsia="zh-CN"/>
              </w:rPr>
              <w:t>10</w:t>
            </w:r>
            <w:r>
              <w:rPr>
                <w:rFonts w:hint="eastAsia" w:ascii="宋体" w:hAnsi="宋体" w:cs="宋体"/>
                <w:kern w:val="0"/>
                <w:sz w:val="24"/>
              </w:rPr>
              <w:t>分，良得4～6分，一般得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分</w:t>
            </w:r>
            <w:r>
              <w:rPr>
                <w:rFonts w:hint="eastAsia" w:ascii="宋体" w:hAnsi="宋体" w:cs="宋体"/>
                <w:sz w:val="24"/>
              </w:rPr>
              <w:t>，未提供或提供不符合要求的均得 0 分。</w:t>
            </w:r>
          </w:p>
        </w:tc>
      </w:tr>
      <w:tr w14:paraId="6F1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5" w:type="dxa"/>
            <w:gridSpan w:val="3"/>
            <w:vAlign w:val="center"/>
          </w:tcPr>
          <w:p w14:paraId="31D48267">
            <w:pPr>
              <w:jc w:val="center"/>
              <w:rPr>
                <w:rFonts w:ascii="宋体" w:hAnsi="宋体" w:cs="宋体"/>
                <w:sz w:val="24"/>
              </w:rPr>
            </w:pPr>
            <w:r>
              <w:rPr>
                <w:rFonts w:hint="eastAsia" w:ascii="宋体" w:hAnsi="宋体" w:cs="宋体"/>
                <w:kern w:val="0"/>
                <w:sz w:val="24"/>
              </w:rPr>
              <w:t>注：</w:t>
            </w:r>
            <w:r>
              <w:rPr>
                <w:rFonts w:hint="eastAsia" w:ascii="宋体" w:hAnsi="宋体" w:cs="宋体"/>
                <w:sz w:val="24"/>
              </w:rPr>
              <w:t>以上项目若有缺项或错误的，该项为0分；</w:t>
            </w:r>
          </w:p>
        </w:tc>
      </w:tr>
      <w:tr w14:paraId="3ED3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98" w:type="dxa"/>
            <w:vMerge w:val="restart"/>
            <w:vAlign w:val="center"/>
          </w:tcPr>
          <w:p w14:paraId="52BDD2E8">
            <w:pPr>
              <w:autoSpaceDE w:val="0"/>
              <w:autoSpaceDN w:val="0"/>
              <w:adjustRightInd w:val="0"/>
              <w:spacing w:line="300" w:lineRule="exact"/>
              <w:jc w:val="center"/>
              <w:rPr>
                <w:rFonts w:ascii="宋体" w:hAnsi="宋体" w:cs="宋体"/>
                <w:sz w:val="24"/>
                <w:highlight w:val="none"/>
              </w:rPr>
            </w:pPr>
            <w:r>
              <w:rPr>
                <w:rFonts w:hint="eastAsia" w:ascii="宋体" w:hAnsi="宋体" w:cs="宋体"/>
                <w:sz w:val="24"/>
                <w:highlight w:val="none"/>
              </w:rPr>
              <w:t>商务标评分</w:t>
            </w:r>
          </w:p>
          <w:p w14:paraId="22CB918D">
            <w:pPr>
              <w:autoSpaceDE w:val="0"/>
              <w:autoSpaceDN w:val="0"/>
              <w:adjustRightInd w:val="0"/>
              <w:spacing w:line="300" w:lineRule="exact"/>
              <w:jc w:val="center"/>
              <w:rPr>
                <w:rFonts w:ascii="宋体" w:hAnsi="宋体" w:cs="宋体"/>
                <w:kern w:val="0"/>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30</w:t>
            </w:r>
            <w:r>
              <w:rPr>
                <w:rFonts w:hint="eastAsia" w:ascii="宋体" w:hAnsi="宋体" w:cs="宋体"/>
                <w:kern w:val="0"/>
                <w:sz w:val="24"/>
                <w:highlight w:val="none"/>
              </w:rPr>
              <w:t>分）</w:t>
            </w:r>
          </w:p>
          <w:p w14:paraId="120BF401">
            <w:pPr>
              <w:spacing w:line="322" w:lineRule="auto"/>
              <w:jc w:val="center"/>
              <w:rPr>
                <w:rFonts w:ascii="宋体" w:hAnsi="宋体" w:cs="宋体"/>
                <w:sz w:val="24"/>
              </w:rPr>
            </w:pPr>
          </w:p>
        </w:tc>
        <w:tc>
          <w:tcPr>
            <w:tcW w:w="2037" w:type="dxa"/>
            <w:vAlign w:val="center"/>
          </w:tcPr>
          <w:p w14:paraId="551A5E01">
            <w:pPr>
              <w:adjustRightInd w:val="0"/>
              <w:snapToGrid w:val="0"/>
              <w:spacing w:line="360" w:lineRule="auto"/>
              <w:jc w:val="center"/>
              <w:rPr>
                <w:rFonts w:ascii="宋体" w:hAnsi="宋体" w:cs="宋体"/>
                <w:sz w:val="24"/>
              </w:rPr>
            </w:pPr>
            <w:r>
              <w:rPr>
                <w:rFonts w:hint="eastAsia" w:ascii="宋体" w:hAnsi="宋体" w:cs="宋体"/>
                <w:sz w:val="24"/>
              </w:rPr>
              <w:t>企业业绩</w:t>
            </w:r>
          </w:p>
          <w:p w14:paraId="14B0DDFE">
            <w:pPr>
              <w:widowControl/>
              <w:spacing w:line="336" w:lineRule="auto"/>
              <w:jc w:val="center"/>
              <w:rPr>
                <w:rFonts w:ascii="宋体" w:hAnsi="宋体" w:cs="宋体"/>
                <w:sz w:val="24"/>
              </w:rPr>
            </w:pPr>
            <w:r>
              <w:rPr>
                <w:rFonts w:hint="eastAsia" w:ascii="宋体" w:hAnsi="宋体" w:cs="宋体"/>
                <w:sz w:val="24"/>
              </w:rPr>
              <w:t>（</w:t>
            </w:r>
            <w:r>
              <w:rPr>
                <w:rFonts w:hint="eastAsia" w:ascii="宋体" w:hAnsi="宋体" w:cs="宋体"/>
                <w:kern w:val="0"/>
                <w:sz w:val="24"/>
              </w:rPr>
              <w:t>0</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分）</w:t>
            </w:r>
          </w:p>
        </w:tc>
        <w:tc>
          <w:tcPr>
            <w:tcW w:w="5920" w:type="dxa"/>
            <w:vAlign w:val="center"/>
          </w:tcPr>
          <w:p w14:paraId="47E63529">
            <w:pPr>
              <w:spacing w:line="360" w:lineRule="auto"/>
              <w:jc w:val="left"/>
              <w:rPr>
                <w:rFonts w:ascii="宋体" w:hAnsi="宋体" w:cs="宋体"/>
                <w:sz w:val="24"/>
              </w:rPr>
            </w:pPr>
            <w:r>
              <w:rPr>
                <w:rFonts w:hint="eastAsia" w:ascii="宋体" w:hAnsi="宋体" w:cs="宋体"/>
                <w:sz w:val="24"/>
              </w:rPr>
              <w:t>自202</w:t>
            </w:r>
            <w:r>
              <w:rPr>
                <w:rFonts w:hint="eastAsia" w:ascii="宋体" w:hAnsi="宋体" w:cs="宋体"/>
                <w:sz w:val="24"/>
                <w:lang w:val="en-US" w:eastAsia="zh-CN"/>
              </w:rPr>
              <w:t>3</w:t>
            </w:r>
            <w:r>
              <w:rPr>
                <w:rFonts w:hint="eastAsia" w:ascii="宋体" w:hAnsi="宋体" w:cs="宋体"/>
                <w:sz w:val="24"/>
              </w:rPr>
              <w:t>来1月1日以来承担过类似业绩，每提供一份业绩得</w:t>
            </w:r>
            <w:r>
              <w:rPr>
                <w:rFonts w:hint="eastAsia" w:ascii="宋体" w:hAnsi="宋体" w:cs="宋体"/>
                <w:sz w:val="24"/>
                <w:lang w:val="en-US" w:eastAsia="zh-CN"/>
              </w:rPr>
              <w:t>1</w:t>
            </w:r>
            <w:r>
              <w:rPr>
                <w:rFonts w:hint="eastAsia" w:ascii="宋体" w:hAnsi="宋体" w:cs="宋体"/>
                <w:sz w:val="24"/>
              </w:rPr>
              <w:t>分。此项最高</w:t>
            </w:r>
            <w:r>
              <w:rPr>
                <w:rFonts w:hint="eastAsia" w:ascii="宋体" w:hAnsi="宋体" w:cs="宋体"/>
                <w:sz w:val="24"/>
                <w:lang w:val="en-US" w:eastAsia="zh-CN"/>
              </w:rPr>
              <w:t>2</w:t>
            </w:r>
            <w:r>
              <w:rPr>
                <w:rFonts w:hint="eastAsia" w:ascii="宋体" w:hAnsi="宋体" w:cs="宋体"/>
                <w:sz w:val="24"/>
              </w:rPr>
              <w:t>分。</w:t>
            </w:r>
          </w:p>
          <w:p w14:paraId="7A6BC52F">
            <w:pPr>
              <w:spacing w:line="360" w:lineRule="auto"/>
              <w:jc w:val="left"/>
              <w:rPr>
                <w:rFonts w:ascii="宋体" w:hAnsi="宋体" w:cs="宋体"/>
                <w:sz w:val="24"/>
              </w:rPr>
            </w:pPr>
            <w:r>
              <w:rPr>
                <w:rFonts w:hint="eastAsia" w:ascii="宋体" w:hAnsi="宋体" w:cs="宋体"/>
                <w:sz w:val="24"/>
              </w:rPr>
              <w:t>注:相关业绩以签订合同时间为准，供应商须提供合同原件扫描件，不提供不得分。</w:t>
            </w:r>
          </w:p>
        </w:tc>
      </w:tr>
      <w:tr w14:paraId="6D0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98" w:type="dxa"/>
            <w:vMerge w:val="continue"/>
            <w:vAlign w:val="center"/>
          </w:tcPr>
          <w:p w14:paraId="2B3F6195">
            <w:pPr>
              <w:autoSpaceDE w:val="0"/>
              <w:autoSpaceDN w:val="0"/>
              <w:adjustRightInd w:val="0"/>
              <w:spacing w:line="300" w:lineRule="exact"/>
              <w:jc w:val="center"/>
              <w:rPr>
                <w:rFonts w:ascii="宋体" w:hAnsi="宋体" w:cs="宋体"/>
                <w:kern w:val="0"/>
                <w:sz w:val="24"/>
              </w:rPr>
            </w:pPr>
          </w:p>
        </w:tc>
        <w:tc>
          <w:tcPr>
            <w:tcW w:w="2037" w:type="dxa"/>
            <w:vAlign w:val="center"/>
          </w:tcPr>
          <w:p w14:paraId="6CB2674D">
            <w:pPr>
              <w:spacing w:before="57" w:line="360" w:lineRule="auto"/>
              <w:ind w:right="2"/>
              <w:jc w:val="center"/>
              <w:rPr>
                <w:rFonts w:ascii="宋体" w:hAnsi="宋体" w:cs="宋体"/>
                <w:kern w:val="0"/>
                <w:sz w:val="24"/>
              </w:rPr>
            </w:pPr>
            <w:r>
              <w:rPr>
                <w:rFonts w:hint="eastAsia" w:ascii="宋体" w:hAnsi="宋体" w:cs="宋体"/>
                <w:kern w:val="0"/>
                <w:sz w:val="24"/>
              </w:rPr>
              <w:t>交货期、质保期优惠承诺</w:t>
            </w:r>
          </w:p>
          <w:p w14:paraId="3A46487E">
            <w:pPr>
              <w:adjustRightInd w:val="0"/>
              <w:snapToGrid w:val="0"/>
              <w:spacing w:line="360" w:lineRule="auto"/>
              <w:jc w:val="center"/>
              <w:rPr>
                <w:rFonts w:ascii="宋体" w:hAnsi="宋体" w:cs="宋体"/>
                <w:sz w:val="24"/>
              </w:rPr>
            </w:pPr>
            <w:r>
              <w:rPr>
                <w:rFonts w:hint="eastAsia" w:ascii="宋体" w:hAnsi="宋体" w:cs="宋体"/>
                <w:kern w:val="0"/>
                <w:sz w:val="24"/>
              </w:rPr>
              <w:t>（0</w:t>
            </w: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kern w:val="0"/>
                <w:sz w:val="24"/>
              </w:rPr>
              <w:t>分）</w:t>
            </w:r>
          </w:p>
        </w:tc>
        <w:tc>
          <w:tcPr>
            <w:tcW w:w="5920" w:type="dxa"/>
            <w:vAlign w:val="center"/>
          </w:tcPr>
          <w:p w14:paraId="5ED64144">
            <w:pPr>
              <w:spacing w:before="57" w:line="360" w:lineRule="auto"/>
              <w:ind w:right="2"/>
              <w:jc w:val="left"/>
              <w:rPr>
                <w:rFonts w:ascii="宋体" w:hAnsi="宋体" w:cs="宋体"/>
                <w:kern w:val="0"/>
                <w:sz w:val="24"/>
              </w:rPr>
            </w:pPr>
            <w:r>
              <w:rPr>
                <w:rFonts w:hint="eastAsia" w:ascii="宋体" w:hAnsi="宋体" w:cs="宋体"/>
                <w:kern w:val="0"/>
                <w:sz w:val="24"/>
              </w:rPr>
              <w:t>供应商在原有交货期、质保期的基础上，给与其他优惠承诺，并提供详细服务承诺，</w:t>
            </w:r>
            <w:r>
              <w:rPr>
                <w:rFonts w:hint="eastAsia" w:ascii="宋体" w:hAnsi="宋体" w:cs="宋体"/>
                <w:sz w:val="24"/>
              </w:rPr>
              <w:t>得当的得</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分，一般的得1～</w:t>
            </w:r>
            <w:r>
              <w:rPr>
                <w:rFonts w:hint="eastAsia" w:ascii="宋体" w:hAnsi="宋体" w:cs="宋体"/>
                <w:sz w:val="24"/>
                <w:lang w:val="en-US" w:eastAsia="zh-CN"/>
              </w:rPr>
              <w:t>4</w:t>
            </w:r>
            <w:r>
              <w:rPr>
                <w:rFonts w:hint="eastAsia" w:ascii="宋体" w:hAnsi="宋体" w:cs="宋体"/>
                <w:sz w:val="24"/>
              </w:rPr>
              <w:t>分，未提供或提供不符合要求的均得 0 分。</w:t>
            </w:r>
          </w:p>
        </w:tc>
      </w:tr>
      <w:tr w14:paraId="6E6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53F4FE3">
            <w:pPr>
              <w:autoSpaceDE w:val="0"/>
              <w:autoSpaceDN w:val="0"/>
              <w:adjustRightInd w:val="0"/>
              <w:spacing w:line="300" w:lineRule="exact"/>
              <w:jc w:val="center"/>
              <w:rPr>
                <w:rFonts w:ascii="宋体" w:hAnsi="宋体" w:cs="宋体"/>
                <w:kern w:val="0"/>
                <w:sz w:val="24"/>
              </w:rPr>
            </w:pPr>
          </w:p>
        </w:tc>
        <w:tc>
          <w:tcPr>
            <w:tcW w:w="2037" w:type="dxa"/>
            <w:vAlign w:val="center"/>
          </w:tcPr>
          <w:p w14:paraId="79A710B6">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3A0D1568">
            <w:pPr>
              <w:spacing w:before="57" w:line="360" w:lineRule="auto"/>
              <w:ind w:right="2"/>
              <w:jc w:val="center"/>
              <w:rPr>
                <w:rFonts w:ascii="宋体" w:hAnsi="宋体" w:cs="宋体"/>
                <w:sz w:val="24"/>
              </w:rPr>
            </w:pPr>
            <w:r>
              <w:rPr>
                <w:rFonts w:hint="eastAsia" w:ascii="宋体" w:hAnsi="宋体" w:cs="宋体"/>
                <w:kern w:val="0"/>
                <w:sz w:val="24"/>
              </w:rPr>
              <w:t>（0-</w:t>
            </w:r>
            <w:r>
              <w:rPr>
                <w:rFonts w:hint="eastAsia" w:ascii="宋体" w:hAnsi="宋体" w:cs="宋体"/>
                <w:kern w:val="0"/>
                <w:sz w:val="24"/>
                <w:lang w:val="en-US" w:eastAsia="zh-CN"/>
              </w:rPr>
              <w:t>10</w:t>
            </w:r>
            <w:r>
              <w:rPr>
                <w:rFonts w:hint="eastAsia" w:ascii="宋体" w:hAnsi="宋体" w:cs="宋体"/>
                <w:kern w:val="0"/>
                <w:sz w:val="24"/>
              </w:rPr>
              <w:t>分）</w:t>
            </w:r>
          </w:p>
        </w:tc>
        <w:tc>
          <w:tcPr>
            <w:tcW w:w="5920" w:type="dxa"/>
            <w:vAlign w:val="center"/>
          </w:tcPr>
          <w:p w14:paraId="2946C5CA">
            <w:pPr>
              <w:spacing w:before="57" w:line="360" w:lineRule="auto"/>
              <w:ind w:right="2"/>
              <w:jc w:val="left"/>
              <w:rPr>
                <w:rFonts w:ascii="宋体" w:hAnsi="宋体" w:cs="宋体"/>
                <w:kern w:val="0"/>
                <w:sz w:val="24"/>
              </w:rPr>
            </w:pPr>
            <w:r>
              <w:rPr>
                <w:rFonts w:hint="eastAsia" w:ascii="宋体" w:hAnsi="宋体" w:cs="宋体"/>
                <w:kern w:val="0"/>
                <w:sz w:val="24"/>
              </w:rPr>
              <w:t>1、售后服务计划方案详细、完整。根据供应商的售后服务承诺，包括但不仅限于售后服务内容、故障响应时间和排除故障时限及上门维修人员安排等方面，酌情打0～</w:t>
            </w:r>
            <w:r>
              <w:rPr>
                <w:rFonts w:hint="eastAsia" w:ascii="宋体" w:hAnsi="宋体" w:cs="宋体"/>
                <w:kern w:val="0"/>
                <w:sz w:val="24"/>
                <w:lang w:val="en-US" w:eastAsia="zh-CN"/>
              </w:rPr>
              <w:t>5</w:t>
            </w:r>
            <w:r>
              <w:rPr>
                <w:rFonts w:hint="eastAsia" w:ascii="宋体" w:hAnsi="宋体" w:cs="宋体"/>
                <w:kern w:val="0"/>
                <w:sz w:val="24"/>
              </w:rPr>
              <w:t>分。</w:t>
            </w:r>
          </w:p>
          <w:p w14:paraId="3A5CFC1A">
            <w:pPr>
              <w:spacing w:before="57" w:line="360" w:lineRule="auto"/>
              <w:ind w:right="2"/>
              <w:jc w:val="left"/>
              <w:rPr>
                <w:rFonts w:hint="eastAsia" w:ascii="宋体" w:hAnsi="宋体" w:cs="宋体" w:eastAsiaTheme="minorEastAsia"/>
                <w:sz w:val="24"/>
                <w:lang w:eastAsia="zh-CN"/>
              </w:rPr>
            </w:pPr>
            <w:r>
              <w:rPr>
                <w:rFonts w:hint="eastAsia" w:ascii="宋体" w:hAnsi="宋体" w:cs="宋体"/>
                <w:kern w:val="0"/>
                <w:sz w:val="24"/>
              </w:rPr>
              <w:t>2、投标人产品包修、维修响应时间、定期回访及优惠承诺0～</w:t>
            </w:r>
            <w:r>
              <w:rPr>
                <w:rFonts w:hint="eastAsia" w:ascii="宋体" w:hAnsi="宋体" w:cs="宋体"/>
                <w:kern w:val="0"/>
                <w:sz w:val="24"/>
                <w:lang w:val="en-US" w:eastAsia="zh-CN"/>
              </w:rPr>
              <w:t>5</w:t>
            </w:r>
            <w:r>
              <w:rPr>
                <w:rFonts w:hint="eastAsia" w:ascii="宋体" w:hAnsi="宋体" w:cs="宋体"/>
                <w:kern w:val="0"/>
                <w:sz w:val="24"/>
              </w:rPr>
              <w:t>分</w:t>
            </w:r>
            <w:r>
              <w:rPr>
                <w:rFonts w:hint="eastAsia" w:ascii="宋体" w:hAnsi="宋体" w:cs="宋体"/>
                <w:kern w:val="0"/>
                <w:sz w:val="24"/>
                <w:lang w:eastAsia="zh-CN"/>
              </w:rPr>
              <w:t>。</w:t>
            </w:r>
          </w:p>
        </w:tc>
      </w:tr>
      <w:tr w14:paraId="1F29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89B47E8">
            <w:pPr>
              <w:autoSpaceDE w:val="0"/>
              <w:autoSpaceDN w:val="0"/>
              <w:adjustRightInd w:val="0"/>
              <w:spacing w:line="300" w:lineRule="exact"/>
              <w:jc w:val="center"/>
              <w:rPr>
                <w:rFonts w:ascii="宋体" w:hAnsi="宋体" w:cs="宋体"/>
                <w:kern w:val="0"/>
                <w:sz w:val="24"/>
              </w:rPr>
            </w:pPr>
          </w:p>
        </w:tc>
        <w:tc>
          <w:tcPr>
            <w:tcW w:w="2037" w:type="dxa"/>
            <w:vAlign w:val="center"/>
          </w:tcPr>
          <w:p w14:paraId="2CC9427A">
            <w:pPr>
              <w:spacing w:before="57" w:line="360" w:lineRule="auto"/>
              <w:ind w:right="2" w:rightChars="0"/>
              <w:jc w:val="center"/>
              <w:rPr>
                <w:rFonts w:hint="eastAsia" w:ascii="宋体" w:hAnsi="宋体" w:cs="宋体"/>
                <w:kern w:val="0"/>
                <w:sz w:val="24"/>
              </w:rPr>
            </w:pPr>
            <w:r>
              <w:rPr>
                <w:rFonts w:hint="eastAsia" w:ascii="宋体" w:hAnsi="宋体" w:cs="宋体"/>
                <w:kern w:val="0"/>
                <w:sz w:val="24"/>
              </w:rPr>
              <w:t xml:space="preserve"> 其他服务承诺 (0-</w:t>
            </w:r>
            <w:r>
              <w:rPr>
                <w:rFonts w:hint="eastAsia" w:ascii="宋体" w:hAnsi="宋体" w:cs="宋体"/>
                <w:kern w:val="0"/>
                <w:sz w:val="24"/>
                <w:lang w:val="en-US" w:eastAsia="zh-CN"/>
              </w:rPr>
              <w:t>8</w:t>
            </w:r>
            <w:r>
              <w:rPr>
                <w:rFonts w:hint="eastAsia" w:ascii="宋体" w:hAnsi="宋体" w:cs="宋体"/>
                <w:kern w:val="0"/>
                <w:sz w:val="24"/>
              </w:rPr>
              <w:t>分)</w:t>
            </w:r>
          </w:p>
        </w:tc>
        <w:tc>
          <w:tcPr>
            <w:tcW w:w="5920" w:type="dxa"/>
            <w:vAlign w:val="center"/>
          </w:tcPr>
          <w:p w14:paraId="3A8F017A">
            <w:pPr>
              <w:spacing w:before="57" w:line="360" w:lineRule="auto"/>
              <w:ind w:right="2" w:rightChars="0"/>
              <w:jc w:val="left"/>
              <w:rPr>
                <w:rFonts w:hint="eastAsia" w:ascii="宋体" w:hAnsi="宋体" w:cs="宋体"/>
                <w:kern w:val="0"/>
                <w:sz w:val="24"/>
              </w:rPr>
            </w:pPr>
            <w:r>
              <w:rPr>
                <w:rFonts w:ascii="宋体" w:hAnsi="宋体" w:cs="宋体"/>
                <w:kern w:val="0"/>
                <w:sz w:val="24"/>
              </w:rPr>
              <w:t>提供针对本项目的其他服务承诺的，评委根据承诺内容得</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cs="宋体"/>
                <w:kern w:val="0"/>
                <w:sz w:val="24"/>
                <w:lang w:val="en-US" w:eastAsia="zh-CN"/>
              </w:rPr>
              <w:t>8</w:t>
            </w:r>
            <w:r>
              <w:rPr>
                <w:rFonts w:ascii="宋体" w:hAnsi="宋体" w:cs="宋体"/>
                <w:kern w:val="0"/>
                <w:sz w:val="24"/>
              </w:rPr>
              <w:t>分。</w:t>
            </w:r>
          </w:p>
        </w:tc>
      </w:tr>
      <w:tr w14:paraId="2BC9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5" w:type="dxa"/>
            <w:gridSpan w:val="3"/>
            <w:vAlign w:val="center"/>
          </w:tcPr>
          <w:p w14:paraId="74FECDE3">
            <w:pPr>
              <w:adjustRightInd w:val="0"/>
              <w:snapToGrid w:val="0"/>
              <w:spacing w:line="440" w:lineRule="atLeast"/>
              <w:rPr>
                <w:rFonts w:ascii="宋体" w:hAnsi="宋体" w:cs="宋体"/>
                <w:kern w:val="0"/>
                <w:sz w:val="24"/>
              </w:rPr>
            </w:pPr>
            <w:r>
              <w:rPr>
                <w:rFonts w:hint="eastAsia" w:ascii="宋体" w:hAnsi="宋体" w:cs="宋体"/>
                <w:sz w:val="24"/>
              </w:rPr>
              <w:t>综合得分＝投标报价得分＋技术标得分＋商务标得分</w:t>
            </w:r>
          </w:p>
        </w:tc>
      </w:tr>
      <w:bookmarkEnd w:id="37"/>
    </w:tbl>
    <w:p w14:paraId="4609EC0D">
      <w:pPr>
        <w:spacing w:line="360" w:lineRule="auto"/>
        <w:jc w:val="left"/>
        <w:rPr>
          <w:rFonts w:ascii="宋体" w:hAnsi="宋体" w:cs="宋体"/>
          <w:b/>
          <w:bCs/>
          <w:sz w:val="24"/>
        </w:rPr>
      </w:pPr>
      <w:bookmarkStart w:id="38" w:name="_Toc25603"/>
      <w:bookmarkEnd w:id="38"/>
      <w:bookmarkStart w:id="39" w:name="_Toc22060"/>
      <w:bookmarkEnd w:id="39"/>
      <w:bookmarkStart w:id="40" w:name="_Toc625"/>
      <w:bookmarkEnd w:id="40"/>
      <w:r>
        <w:rPr>
          <w:rFonts w:hint="eastAsia" w:ascii="宋体" w:hAnsi="宋体" w:cs="宋体"/>
          <w:b/>
          <w:bCs/>
          <w:sz w:val="24"/>
        </w:rPr>
        <w:t>1. 评标方法</w:t>
      </w:r>
    </w:p>
    <w:p w14:paraId="72A33EEA">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B10CA57">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w:t>
      </w:r>
      <w:r>
        <w:rPr>
          <w:rFonts w:hint="eastAsia" w:ascii="宋体" w:hAnsi="宋体" w:cs="宋体"/>
          <w:sz w:val="24"/>
          <w:lang w:val="en-US" w:eastAsia="zh-CN"/>
        </w:rPr>
        <w:t>投标</w:t>
      </w:r>
      <w:r>
        <w:rPr>
          <w:rFonts w:hint="eastAsia" w:ascii="宋体" w:hAnsi="宋体" w:cs="宋体"/>
          <w:sz w:val="24"/>
        </w:rPr>
        <w:t>报价由低到高顺序排列；得分且</w:t>
      </w:r>
      <w:r>
        <w:rPr>
          <w:rFonts w:hint="eastAsia" w:ascii="宋体" w:hAnsi="宋体" w:cs="宋体"/>
          <w:sz w:val="24"/>
          <w:lang w:val="en-US" w:eastAsia="zh-CN"/>
        </w:rPr>
        <w:t>投标</w:t>
      </w:r>
      <w:r>
        <w:rPr>
          <w:rFonts w:hint="eastAsia" w:ascii="宋体" w:hAnsi="宋体" w:cs="宋体"/>
          <w:sz w:val="24"/>
        </w:rPr>
        <w:t>报价相同的，按技术指标优劣顺序排列。</w:t>
      </w:r>
    </w:p>
    <w:p w14:paraId="72A3E61E">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28D23293">
      <w:pPr>
        <w:spacing w:line="360" w:lineRule="auto"/>
        <w:jc w:val="left"/>
        <w:rPr>
          <w:rFonts w:ascii="宋体" w:hAnsi="宋体" w:cs="宋体"/>
          <w:b/>
          <w:bCs/>
          <w:sz w:val="24"/>
        </w:rPr>
      </w:pPr>
      <w:r>
        <w:rPr>
          <w:rFonts w:hint="eastAsia" w:ascii="宋体" w:hAnsi="宋体" w:cs="宋体"/>
          <w:b/>
          <w:bCs/>
          <w:sz w:val="24"/>
        </w:rPr>
        <w:t>2. 评审标准</w:t>
      </w:r>
    </w:p>
    <w:p w14:paraId="03B9AD90">
      <w:pPr>
        <w:spacing w:line="360" w:lineRule="auto"/>
        <w:jc w:val="left"/>
        <w:rPr>
          <w:rFonts w:ascii="宋体" w:hAnsi="宋体" w:cs="宋体"/>
          <w:b/>
          <w:bCs/>
          <w:sz w:val="24"/>
        </w:rPr>
      </w:pPr>
      <w:r>
        <w:rPr>
          <w:rFonts w:hint="eastAsia" w:ascii="宋体" w:hAnsi="宋体" w:cs="宋体"/>
          <w:b/>
          <w:bCs/>
          <w:sz w:val="24"/>
        </w:rPr>
        <w:t>2.1 初步评审标准</w:t>
      </w:r>
    </w:p>
    <w:p w14:paraId="78146F03">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56ACF40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6205D73">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0BB03172">
      <w:pPr>
        <w:spacing w:line="360" w:lineRule="auto"/>
        <w:jc w:val="left"/>
        <w:rPr>
          <w:rFonts w:ascii="宋体" w:hAnsi="宋体" w:cs="宋体"/>
          <w:b/>
          <w:bCs/>
          <w:sz w:val="24"/>
        </w:rPr>
      </w:pPr>
      <w:r>
        <w:rPr>
          <w:rFonts w:hint="eastAsia" w:ascii="宋体" w:hAnsi="宋体" w:cs="宋体"/>
          <w:b/>
          <w:bCs/>
          <w:sz w:val="24"/>
        </w:rPr>
        <w:t>2.2 分值构成与评分标准</w:t>
      </w:r>
    </w:p>
    <w:p w14:paraId="0A0090E5">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6C021928">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1DDCE8E7">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748D54F2">
      <w:pPr>
        <w:spacing w:line="360" w:lineRule="auto"/>
        <w:jc w:val="left"/>
        <w:rPr>
          <w:rFonts w:ascii="宋体" w:hAnsi="宋体" w:cs="宋体"/>
          <w:b/>
          <w:bCs/>
          <w:sz w:val="24"/>
        </w:rPr>
      </w:pPr>
      <w:r>
        <w:rPr>
          <w:rFonts w:hint="eastAsia" w:ascii="宋体" w:hAnsi="宋体" w:cs="宋体"/>
          <w:b/>
          <w:bCs/>
          <w:sz w:val="24"/>
        </w:rPr>
        <w:t>3. 评标程序</w:t>
      </w:r>
    </w:p>
    <w:p w14:paraId="2CCB47F3">
      <w:pPr>
        <w:spacing w:line="360" w:lineRule="auto"/>
        <w:jc w:val="left"/>
        <w:rPr>
          <w:rFonts w:ascii="宋体" w:hAnsi="宋体" w:cs="宋体"/>
          <w:b/>
          <w:bCs/>
          <w:sz w:val="24"/>
        </w:rPr>
      </w:pPr>
      <w:r>
        <w:rPr>
          <w:rFonts w:hint="eastAsia" w:ascii="宋体" w:hAnsi="宋体" w:cs="宋体"/>
          <w:b/>
          <w:bCs/>
          <w:sz w:val="24"/>
        </w:rPr>
        <w:t>3.1 初步评审</w:t>
      </w:r>
    </w:p>
    <w:p w14:paraId="6ADCF6EF">
      <w:pPr>
        <w:adjustRightInd w:val="0"/>
        <w:snapToGrid w:val="0"/>
        <w:spacing w:line="360" w:lineRule="auto"/>
        <w:rPr>
          <w:rFonts w:ascii="宋体" w:hAnsi="宋体" w:cs="宋体"/>
          <w:sz w:val="24"/>
        </w:rPr>
      </w:pPr>
      <w:r>
        <w:rPr>
          <w:rFonts w:hint="eastAsia" w:ascii="宋体" w:hAnsi="宋体" w:cs="宋体"/>
          <w:sz w:val="24"/>
        </w:rPr>
        <w:t>3.1 初步评审</w:t>
      </w:r>
    </w:p>
    <w:p w14:paraId="7DB0A376">
      <w:pPr>
        <w:adjustRightInd w:val="0"/>
        <w:snapToGrid w:val="0"/>
        <w:spacing w:line="360" w:lineRule="auto"/>
        <w:rPr>
          <w:rFonts w:ascii="宋体" w:hAnsi="宋体" w:cs="宋体"/>
          <w:sz w:val="24"/>
        </w:rPr>
      </w:pPr>
      <w:r>
        <w:rPr>
          <w:rFonts w:hint="eastAsia" w:ascii="宋体" w:hAnsi="宋体" w:cs="宋体"/>
          <w:sz w:val="24"/>
        </w:rPr>
        <w:t xml:space="preserve">    3.1.1</w:t>
      </w:r>
      <w:r>
        <w:rPr>
          <w:rFonts w:hint="eastAsia" w:ascii="宋体" w:hAnsi="宋体" w:cs="宋体"/>
          <w:sz w:val="24"/>
          <w:lang w:val="en-US" w:eastAsia="zh-CN"/>
        </w:rPr>
        <w:t>招标人</w:t>
      </w:r>
      <w:r>
        <w:rPr>
          <w:rFonts w:hint="eastAsia" w:ascii="宋体" w:hAnsi="宋体" w:cs="宋体"/>
          <w:sz w:val="24"/>
        </w:rPr>
        <w:t>应该以投标人的投标文件为准，进行核验。</w:t>
      </w:r>
      <w:r>
        <w:rPr>
          <w:rFonts w:hint="eastAsia" w:ascii="宋体" w:hAnsi="宋体" w:cs="宋体"/>
          <w:sz w:val="24"/>
          <w:lang w:val="en-US" w:eastAsia="zh-CN"/>
        </w:rPr>
        <w:t>招标人</w:t>
      </w:r>
      <w:r>
        <w:rPr>
          <w:rFonts w:hint="eastAsia" w:ascii="宋体" w:hAnsi="宋体" w:cs="宋体"/>
          <w:sz w:val="24"/>
        </w:rPr>
        <w:t>依据本章规定的评审标准对投标文件进行初步评审。有一项不符合评审标准的，作废标处理。</w:t>
      </w:r>
    </w:p>
    <w:p w14:paraId="34C48585">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51CFB58D">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1CC10D68">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54B1917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投标报价有算术错误的，评标委员会按以下原则对投标报价进行修正，修正的价格经投标人书面确认后具有约束力。投标人不接受修正价格的，其投标作无效标处理。</w:t>
      </w:r>
    </w:p>
    <w:p w14:paraId="0BE2285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60CDCB1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54C9E36">
      <w:pPr>
        <w:spacing w:line="360" w:lineRule="auto"/>
        <w:jc w:val="left"/>
        <w:rPr>
          <w:rFonts w:ascii="宋体" w:hAnsi="宋体" w:cs="宋体"/>
          <w:b/>
          <w:bCs/>
          <w:sz w:val="24"/>
        </w:rPr>
      </w:pPr>
      <w:r>
        <w:rPr>
          <w:rFonts w:hint="eastAsia" w:ascii="宋体" w:hAnsi="宋体" w:cs="宋体"/>
          <w:b/>
          <w:bCs/>
          <w:sz w:val="24"/>
        </w:rPr>
        <w:t>3.2 详细评审</w:t>
      </w:r>
    </w:p>
    <w:p w14:paraId="4A35F3F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1F35B28">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70BCD61C">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5CB2AEDC">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50C60E93">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598C6B61">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0E9D995F">
      <w:pPr>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rPr>
        <w:t xml:space="preserve">3.2.4 </w:t>
      </w:r>
      <w:r>
        <w:rPr>
          <w:rFonts w:hint="eastAsia" w:ascii="宋体" w:hAnsi="宋体" w:cs="宋体"/>
          <w:sz w:val="24"/>
          <w:highlight w:val="none"/>
          <w:lang w:val="en-US" w:eastAsia="zh-CN"/>
        </w:rPr>
        <w:t>按照《关于推动解决政府采购异常低价问题的通知》(财库〔2026〕2号)规定，政府采购评审中出现下列情形之一的，评审委员会应当启动异常低价投标（响应）审查程序。</w:t>
      </w:r>
    </w:p>
    <w:p w14:paraId="57E1A1C3">
      <w:pPr>
        <w:spacing w:line="360" w:lineRule="auto"/>
        <w:ind w:firstLine="480" w:firstLineChars="200"/>
        <w:jc w:val="left"/>
        <w:rPr>
          <w:rFonts w:ascii="宋体" w:hAnsi="宋体" w:cs="宋体"/>
          <w:sz w:val="24"/>
        </w:rPr>
      </w:pPr>
      <w:r>
        <w:rPr>
          <w:rFonts w:hint="eastAsia" w:ascii="宋体" w:hAnsi="宋体" w:cs="宋体"/>
          <w:sz w:val="24"/>
        </w:rPr>
        <w:t xml:space="preserve">（1） </w:t>
      </w:r>
      <w:r>
        <w:rPr>
          <w:rFonts w:hint="eastAsia" w:ascii="宋体" w:hAnsi="宋体" w:cs="宋体"/>
          <w:sz w:val="24"/>
          <w:lang w:val="en-US" w:eastAsia="zh-CN"/>
        </w:rPr>
        <w:t>投标（响应）报价低于全部通过符合性审查供应商投标（响应）报价平均值50%的，即投标（响应）报价&lt;全部通过符合性审查供应商投标（响应）报价平均值×50%</w:t>
      </w:r>
      <w:r>
        <w:rPr>
          <w:rFonts w:hint="eastAsia" w:ascii="宋体" w:hAnsi="宋体" w:cs="宋体"/>
          <w:sz w:val="24"/>
        </w:rPr>
        <w:t>；</w:t>
      </w:r>
    </w:p>
    <w:p w14:paraId="7105AAE6">
      <w:pPr>
        <w:spacing w:line="360" w:lineRule="auto"/>
        <w:ind w:firstLine="480" w:firstLineChars="200"/>
        <w:jc w:val="left"/>
        <w:rPr>
          <w:rFonts w:ascii="宋体" w:hAnsi="宋体" w:cs="宋体"/>
          <w:sz w:val="24"/>
        </w:rPr>
      </w:pPr>
      <w:r>
        <w:rPr>
          <w:rFonts w:hint="eastAsia" w:ascii="宋体" w:hAnsi="宋体" w:cs="宋体"/>
          <w:sz w:val="24"/>
        </w:rPr>
        <w:t xml:space="preserve">（2） </w:t>
      </w:r>
      <w:r>
        <w:rPr>
          <w:rFonts w:hint="eastAsia" w:ascii="宋体" w:hAnsi="宋体" w:cs="宋体"/>
          <w:sz w:val="24"/>
          <w:lang w:val="en-US" w:eastAsia="zh-CN"/>
        </w:rPr>
        <w:t>投标（响应）报价低于通过符合性审查的次低报价供应商投标（响应）报价50%的，即投标（响应）报价&lt;通过符合性审查的次低报价供应商投标（响应）报价×50%</w:t>
      </w:r>
      <w:r>
        <w:rPr>
          <w:rFonts w:hint="eastAsia" w:ascii="宋体" w:hAnsi="宋体" w:cs="宋体"/>
          <w:sz w:val="24"/>
        </w:rPr>
        <w:t>；</w:t>
      </w:r>
    </w:p>
    <w:p w14:paraId="3157EE91">
      <w:pPr>
        <w:spacing w:line="360" w:lineRule="auto"/>
        <w:ind w:firstLine="480" w:firstLineChars="200"/>
        <w:jc w:val="left"/>
        <w:rPr>
          <w:rFonts w:hint="eastAsia" w:ascii="宋体" w:hAnsi="宋体" w:cs="宋体"/>
          <w:sz w:val="24"/>
          <w:lang w:eastAsia="zh-CN"/>
        </w:rPr>
      </w:pPr>
      <w:r>
        <w:rPr>
          <w:rFonts w:hint="eastAsia" w:ascii="宋体" w:hAnsi="宋体" w:cs="宋体"/>
          <w:sz w:val="24"/>
        </w:rPr>
        <w:t xml:space="preserve">（3） </w:t>
      </w:r>
      <w:r>
        <w:rPr>
          <w:rFonts w:hint="eastAsia" w:ascii="宋体" w:hAnsi="宋体" w:cs="宋体"/>
          <w:sz w:val="24"/>
          <w:lang w:val="en-US" w:eastAsia="zh-CN"/>
        </w:rPr>
        <w:t>投标（响应）报价低于采购项目最高限价45%的，即投标（响应）报价&lt;采购项目最高限价×45%</w:t>
      </w:r>
      <w:r>
        <w:rPr>
          <w:rFonts w:hint="eastAsia" w:ascii="宋体" w:hAnsi="宋体" w:cs="宋体"/>
          <w:sz w:val="24"/>
        </w:rPr>
        <w:t xml:space="preserve"> </w:t>
      </w:r>
      <w:r>
        <w:rPr>
          <w:rFonts w:hint="eastAsia" w:ascii="宋体" w:hAnsi="宋体" w:cs="宋体"/>
          <w:sz w:val="24"/>
          <w:lang w:eastAsia="zh-CN"/>
        </w:rPr>
        <w:t>；</w:t>
      </w:r>
    </w:p>
    <w:p w14:paraId="4B505C12">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评审委员会基于专业判断，认为供应商报价过低，有可能影响产品质量或者不能诚信履约的其他情形；</w:t>
      </w:r>
    </w:p>
    <w:p w14:paraId="3141312D">
      <w:pPr>
        <w:spacing w:line="360" w:lineRule="auto"/>
        <w:ind w:firstLine="480" w:firstLineChars="200"/>
        <w:jc w:val="left"/>
        <w:rPr>
          <w:rFonts w:hint="eastAsia" w:ascii="宋体" w:hAnsi="宋体" w:cs="宋体"/>
          <w:sz w:val="24"/>
        </w:rPr>
      </w:pPr>
      <w:r>
        <w:rPr>
          <w:rFonts w:hint="eastAsia" w:ascii="宋体" w:hAnsi="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87BAB8">
      <w:pPr>
        <w:spacing w:line="360" w:lineRule="auto"/>
        <w:ind w:firstLine="480" w:firstLineChars="200"/>
        <w:jc w:val="left"/>
        <w:rPr>
          <w:rFonts w:hint="eastAsia" w:ascii="宋体" w:hAnsi="宋体" w:cs="宋体"/>
          <w:sz w:val="24"/>
        </w:rPr>
      </w:pPr>
      <w:r>
        <w:rPr>
          <w:rFonts w:hint="eastAsia" w:ascii="宋体" w:hAnsi="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4256CC">
      <w:pPr>
        <w:spacing w:line="360" w:lineRule="auto"/>
        <w:ind w:firstLine="480" w:firstLineChars="200"/>
        <w:jc w:val="left"/>
        <w:rPr>
          <w:rFonts w:hint="default" w:ascii="宋体" w:hAnsi="宋体" w:cs="宋体"/>
          <w:sz w:val="24"/>
        </w:rPr>
      </w:pPr>
      <w:r>
        <w:rPr>
          <w:rFonts w:hint="default" w:ascii="宋体" w:hAnsi="宋体" w:cs="宋体"/>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4DBC99A">
      <w:pPr>
        <w:spacing w:line="360" w:lineRule="auto"/>
        <w:ind w:firstLine="480" w:firstLineChars="200"/>
        <w:jc w:val="left"/>
        <w:rPr>
          <w:rFonts w:hint="default" w:ascii="宋体" w:hAnsi="宋体" w:cs="宋体"/>
          <w:sz w:val="24"/>
        </w:rPr>
      </w:pPr>
      <w:r>
        <w:rPr>
          <w:rFonts w:hint="default" w:ascii="宋体" w:hAnsi="宋体" w:cs="宋体"/>
          <w:sz w:val="24"/>
        </w:rPr>
        <w:t>异常低价投标审查的启动原因、审查意见和审查结果应当在评审报告中记录，并随供应商提供的相关书面说明及证明材料，以及评审委员会有关互联网浏览、查询历史一并归档。</w:t>
      </w:r>
    </w:p>
    <w:p w14:paraId="6F4B6C26">
      <w:pPr>
        <w:spacing w:line="360" w:lineRule="auto"/>
        <w:jc w:val="left"/>
        <w:rPr>
          <w:rFonts w:ascii="宋体" w:hAnsi="宋体" w:cs="宋体"/>
          <w:b/>
          <w:bCs/>
          <w:sz w:val="24"/>
        </w:rPr>
      </w:pPr>
      <w:r>
        <w:rPr>
          <w:rFonts w:hint="eastAsia" w:ascii="宋体" w:hAnsi="宋体" w:cs="宋体"/>
          <w:b/>
          <w:bCs/>
          <w:sz w:val="24"/>
        </w:rPr>
        <w:t>3.3 投标文件的澄清和补正</w:t>
      </w:r>
    </w:p>
    <w:p w14:paraId="66976885">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在评标过程中，评标委员会可以可以通过电子平台要求供应商对</w:t>
      </w:r>
      <w:r>
        <w:rPr>
          <w:rFonts w:hint="eastAsia" w:ascii="宋体" w:hAnsi="宋体" w:cs="宋体"/>
          <w:sz w:val="24"/>
          <w:lang w:val="en-US" w:eastAsia="zh-CN"/>
        </w:rPr>
        <w:t>投标</w:t>
      </w:r>
      <w:r>
        <w:rPr>
          <w:rFonts w:hint="eastAsia" w:ascii="宋体" w:hAnsi="宋体" w:cs="宋体"/>
          <w:sz w:val="24"/>
        </w:rPr>
        <w:t>文件中含义不明确、对同类问题表述不一致或者有明显文字和计算错误的内容作必要的澄清、说明或补正。澄清、说明或补正应通过电子平台方式进行。评标委员会不接受供应商主动提出的澄清、说明或补正。</w:t>
      </w:r>
    </w:p>
    <w:p w14:paraId="6D08B574">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78E5F900">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E6E64B1">
      <w:pPr>
        <w:spacing w:line="360" w:lineRule="auto"/>
        <w:jc w:val="left"/>
        <w:rPr>
          <w:rFonts w:ascii="宋体" w:hAnsi="宋体" w:cs="宋体"/>
          <w:b/>
          <w:bCs/>
          <w:sz w:val="24"/>
        </w:rPr>
      </w:pPr>
      <w:r>
        <w:rPr>
          <w:rFonts w:hint="eastAsia" w:ascii="宋体" w:hAnsi="宋体" w:cs="宋体"/>
          <w:b/>
          <w:bCs/>
          <w:sz w:val="24"/>
        </w:rPr>
        <w:t>3.4 评标结果</w:t>
      </w:r>
    </w:p>
    <w:p w14:paraId="110701D4">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284EE7C4">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6E85D7D7">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F5AB31">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5D0B5703">
      <w:pPr>
        <w:widowControl/>
        <w:jc w:val="left"/>
        <w:rPr>
          <w:rFonts w:ascii="宋体" w:hAnsi="宋体" w:cs="宋体"/>
          <w:sz w:val="24"/>
        </w:rPr>
      </w:pPr>
      <w:r>
        <w:rPr>
          <w:rFonts w:hint="eastAsia" w:ascii="宋体" w:hAnsi="宋体" w:cs="宋体"/>
          <w:sz w:val="24"/>
        </w:rPr>
        <w:br w:type="page"/>
      </w:r>
    </w:p>
    <w:p w14:paraId="7D12CB3D">
      <w:pPr>
        <w:ind w:left="2840"/>
        <w:outlineLvl w:val="0"/>
        <w:rPr>
          <w:rFonts w:hint="eastAsia"/>
          <w:b/>
          <w:bCs/>
          <w:sz w:val="32"/>
          <w:szCs w:val="44"/>
        </w:rPr>
      </w:pPr>
      <w:bookmarkStart w:id="41" w:name="_Toc7727"/>
      <w:bookmarkStart w:id="42" w:name="_Toc6843182"/>
      <w:r>
        <w:rPr>
          <w:rFonts w:hint="eastAsia"/>
          <w:b/>
          <w:bCs/>
          <w:sz w:val="32"/>
          <w:szCs w:val="44"/>
        </w:rPr>
        <w:t>第五章  合同条款及格式</w:t>
      </w:r>
      <w:bookmarkEnd w:id="41"/>
      <w:bookmarkEnd w:id="42"/>
    </w:p>
    <w:p w14:paraId="264B8906">
      <w:pPr>
        <w:ind w:firstLine="482"/>
        <w:rPr>
          <w:rFonts w:ascii="宋体" w:hAnsi="宋体"/>
          <w:b/>
          <w:bCs/>
        </w:rPr>
      </w:pPr>
    </w:p>
    <w:p w14:paraId="06CA5905">
      <w:pPr>
        <w:keepNext/>
        <w:keepLines/>
        <w:tabs>
          <w:tab w:val="left" w:pos="2445"/>
        </w:tabs>
        <w:spacing w:line="480" w:lineRule="exact"/>
        <w:ind w:firstLine="3080" w:firstLineChars="1100"/>
        <w:textAlignment w:val="baseline"/>
        <w:outlineLvl w:val="9"/>
        <w:rPr>
          <w:rFonts w:ascii="宋体" w:hAnsi="宋体" w:cs="宋体"/>
          <w:kern w:val="44"/>
          <w:sz w:val="28"/>
          <w:szCs w:val="28"/>
        </w:rPr>
      </w:pPr>
      <w:r>
        <w:rPr>
          <w:rFonts w:hint="eastAsia" w:ascii="宋体" w:hAnsi="宋体" w:cs="宋体"/>
          <w:kern w:val="44"/>
          <w:sz w:val="28"/>
          <w:szCs w:val="28"/>
        </w:rPr>
        <w:t>政府采购合同（主要条款）</w:t>
      </w:r>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2686AB04">
      <w:pPr>
        <w:spacing w:line="46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2.1</w:t>
      </w:r>
      <w:r>
        <w:rPr>
          <w:rFonts w:hint="eastAsia" w:ascii="宋体" w:hAnsi="宋体" w:cs="宋体"/>
          <w:sz w:val="24"/>
          <w:highlight w:val="none"/>
        </w:rPr>
        <w:t>本合同金额为人民币（大写）：___________元（￥________元）。</w:t>
      </w:r>
    </w:p>
    <w:p w14:paraId="77BF8396">
      <w:pPr>
        <w:spacing w:line="460" w:lineRule="exact"/>
        <w:ind w:firstLine="420" w:firstLineChars="200"/>
        <w:rPr>
          <w:highlight w:val="none"/>
        </w:rPr>
      </w:pPr>
      <w:r>
        <w:rPr>
          <w:rFonts w:hint="eastAsia"/>
          <w:highlight w:val="none"/>
          <w:lang w:val="en-US" w:eastAsia="zh-CN"/>
        </w:rPr>
        <w:t xml:space="preserve"> </w:t>
      </w:r>
      <w:r>
        <w:rPr>
          <w:rFonts w:hint="eastAsia" w:ascii="宋体" w:hAnsi="宋体" w:cs="宋体"/>
          <w:sz w:val="24"/>
          <w:highlight w:val="none"/>
          <w:lang w:val="en-US" w:eastAsia="zh-CN"/>
        </w:rPr>
        <w:t xml:space="preserve">2.2合同价格形式： 固定单价合同      </w:t>
      </w:r>
      <w:r>
        <w:rPr>
          <w:rFonts w:hint="eastAsia"/>
          <w:highlight w:val="none"/>
          <w:lang w:val="en-US" w:eastAsia="zh-CN"/>
        </w:rPr>
        <w:t xml:space="preserve"> </w:t>
      </w:r>
      <w:r>
        <w:rPr>
          <w:highlight w:val="none"/>
        </w:rPr>
        <w:t xml:space="preserve">     。</w:t>
      </w:r>
    </w:p>
    <w:p w14:paraId="7E0D3CEE">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2.3合同履行过程中因资源分配调整产生的客观需求变化，后期可对采购清单进行合理调整，相关调整不构成违约，双方互不承担赔偿责任。</w:t>
      </w:r>
    </w:p>
    <w:p w14:paraId="60BD3ADE">
      <w:pPr>
        <w:spacing w:line="46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2.4若乙方供货存在货不对板、与招标文件要求或合同约定不符（含规格、参数、质量等），甲方有权责令乙方限期整改或无条件换货；若整改、换货后仍不达标或情节严重，甲方有权单方面解除本合同，并依法追究乙方的违约责任及甲方遭受的全部损失。</w:t>
      </w:r>
    </w:p>
    <w:p w14:paraId="10725C4C">
      <w:pPr>
        <w:spacing w:line="460" w:lineRule="exact"/>
        <w:ind w:firstLine="480" w:firstLineChars="200"/>
        <w:rPr>
          <w:rFonts w:ascii="宋体" w:hAnsi="宋体" w:cs="宋体"/>
          <w:sz w:val="24"/>
          <w:highlight w:val="none"/>
        </w:rPr>
      </w:pPr>
      <w:r>
        <w:rPr>
          <w:rFonts w:hint="eastAsia" w:ascii="宋体" w:hAnsi="宋体" w:cs="宋体"/>
          <w:sz w:val="24"/>
          <w:highlight w:val="none"/>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42771565">
      <w:pPr>
        <w:spacing w:line="460" w:lineRule="exact"/>
        <w:ind w:firstLine="480" w:firstLineChars="200"/>
        <w:rPr>
          <w:rFonts w:ascii="宋体" w:hAnsi="宋体" w:cs="宋体"/>
          <w:sz w:val="24"/>
        </w:rPr>
      </w:pPr>
      <w:r>
        <w:rPr>
          <w:rFonts w:hint="eastAsia" w:ascii="宋体" w:hAnsi="宋体" w:cs="宋体"/>
          <w:sz w:val="24"/>
        </w:rPr>
        <w:t>13.</w:t>
      </w:r>
      <w:r>
        <w:rPr>
          <w:rFonts w:hint="eastAsia" w:ascii="宋体" w:hAnsi="宋体" w:cs="宋体"/>
          <w:sz w:val="24"/>
          <w:lang w:val="en-US" w:eastAsia="zh-CN"/>
        </w:rPr>
        <w:t>3</w:t>
      </w:r>
      <w:r>
        <w:rPr>
          <w:rFonts w:hint="eastAsia" w:ascii="宋体" w:hAnsi="宋体" w:cs="宋体"/>
          <w:sz w:val="24"/>
        </w:rPr>
        <w:t xml:space="preserve">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w:t>
      </w:r>
      <w:r>
        <w:rPr>
          <w:rFonts w:hint="eastAsia" w:ascii="宋体" w:hAnsi="宋体" w:cs="宋体"/>
          <w:sz w:val="24"/>
          <w:lang w:val="en-US" w:eastAsia="zh-CN"/>
        </w:rPr>
        <w:t>4</w:t>
      </w:r>
      <w:r>
        <w:rPr>
          <w:rFonts w:hint="eastAsia" w:ascii="宋体" w:hAnsi="宋体" w:cs="宋体"/>
          <w:sz w:val="24"/>
        </w:rPr>
        <w:t xml:space="preserve">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5C3A54E4">
      <w:pPr>
        <w:ind w:left="2840"/>
        <w:outlineLvl w:val="0"/>
        <w:rPr>
          <w:rFonts w:hint="eastAsia"/>
          <w:b/>
          <w:bCs/>
          <w:sz w:val="32"/>
          <w:szCs w:val="44"/>
        </w:rPr>
      </w:pPr>
      <w:bookmarkStart w:id="43" w:name="_Toc11366"/>
    </w:p>
    <w:p w14:paraId="4F248E67">
      <w:pPr>
        <w:ind w:left="2840"/>
        <w:outlineLvl w:val="0"/>
        <w:rPr>
          <w:rFonts w:hint="eastAsia"/>
          <w:b/>
          <w:bCs/>
          <w:sz w:val="32"/>
          <w:szCs w:val="44"/>
        </w:rPr>
      </w:pPr>
    </w:p>
    <w:p w14:paraId="30879688">
      <w:pPr>
        <w:ind w:left="2840"/>
        <w:outlineLvl w:val="0"/>
        <w:rPr>
          <w:rFonts w:hint="eastAsia"/>
          <w:b/>
          <w:bCs/>
          <w:sz w:val="32"/>
          <w:szCs w:val="44"/>
        </w:rPr>
      </w:pPr>
    </w:p>
    <w:p w14:paraId="355B64EE">
      <w:pPr>
        <w:ind w:left="2840"/>
        <w:outlineLvl w:val="0"/>
      </w:pPr>
      <w:r>
        <w:rPr>
          <w:rFonts w:hint="eastAsia"/>
          <w:b/>
          <w:bCs/>
          <w:sz w:val="32"/>
          <w:szCs w:val="44"/>
        </w:rPr>
        <w:t>第六章  投标文件格式</w:t>
      </w:r>
      <w:bookmarkEnd w:id="43"/>
      <w:r>
        <w:rPr>
          <w:rFonts w:hint="eastAsia"/>
          <w:b/>
          <w:bCs/>
          <w:sz w:val="32"/>
          <w:szCs w:val="44"/>
        </w:rPr>
        <w:t xml:space="preserve">     </w:t>
      </w:r>
      <w:r>
        <w:rPr>
          <w:rFonts w:hint="eastAsia"/>
        </w:rPr>
        <w:t xml:space="preserve">           </w:t>
      </w:r>
    </w:p>
    <w:p w14:paraId="0AB746AC"/>
    <w:p w14:paraId="0D558DA0"/>
    <w:p w14:paraId="4417BFDF"/>
    <w:p w14:paraId="2BC6DCD1"/>
    <w:p w14:paraId="13064137">
      <w:pPr>
        <w:ind w:firstLine="2560" w:firstLineChars="800"/>
        <w:rPr>
          <w:rFonts w:ascii="宋体" w:hAnsi="宋体" w:cs="宋体"/>
          <w:sz w:val="36"/>
          <w:szCs w:val="36"/>
        </w:rPr>
      </w:pPr>
      <w:r>
        <w:rPr>
          <w:rFonts w:hint="eastAsia" w:ascii="宋体" w:hAnsi="宋体" w:cs="宋体"/>
          <w:sz w:val="32"/>
          <w:szCs w:val="32"/>
          <w:u w:val="single"/>
        </w:rPr>
        <w:t xml:space="preserve">                   </w:t>
      </w:r>
      <w:r>
        <w:rPr>
          <w:rFonts w:hint="eastAsia" w:ascii="宋体" w:hAnsi="宋体" w:cs="宋体"/>
          <w:sz w:val="36"/>
          <w:szCs w:val="36"/>
        </w:rPr>
        <w:t>（项目名称）</w:t>
      </w: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32"/>
        <w:rPr>
          <w:rFonts w:hAnsi="宋体"/>
          <w:sz w:val="36"/>
          <w:szCs w:val="36"/>
        </w:rPr>
      </w:pPr>
    </w:p>
    <w:p w14:paraId="16AE8888">
      <w:pPr>
        <w:pStyle w:val="32"/>
        <w:rPr>
          <w:rFonts w:hAnsi="宋体"/>
          <w:sz w:val="36"/>
          <w:szCs w:val="36"/>
        </w:rPr>
      </w:pPr>
    </w:p>
    <w:p w14:paraId="63BC03D2">
      <w:pPr>
        <w:pStyle w:val="32"/>
        <w:rPr>
          <w:rFonts w:hAnsi="宋体"/>
          <w:sz w:val="36"/>
          <w:szCs w:val="36"/>
        </w:rPr>
      </w:pPr>
    </w:p>
    <w:p w14:paraId="49B410CC">
      <w:pPr>
        <w:pStyle w:val="32"/>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0E468A3D">
      <w:pPr>
        <w:jc w:val="center"/>
        <w:rPr>
          <w:rFonts w:ascii="宋体" w:hAnsi="宋体" w:cs="宋体"/>
          <w:sz w:val="36"/>
          <w:szCs w:val="36"/>
        </w:rPr>
      </w:pPr>
    </w:p>
    <w:p w14:paraId="24DE0F3C">
      <w:pPr>
        <w:jc w:val="center"/>
        <w:rPr>
          <w:rFonts w:ascii="宋体" w:hAnsi="宋体" w:cs="宋体"/>
          <w:sz w:val="36"/>
          <w:szCs w:val="36"/>
        </w:rPr>
      </w:pPr>
    </w:p>
    <w:p w14:paraId="7D28C956">
      <w:pPr>
        <w:jc w:val="center"/>
        <w:rPr>
          <w:rFonts w:ascii="宋体" w:hAnsi="宋体" w:cs="宋体"/>
          <w:sz w:val="36"/>
          <w:szCs w:val="36"/>
        </w:rPr>
      </w:pPr>
    </w:p>
    <w:p w14:paraId="0ED14B6A">
      <w:pPr>
        <w:jc w:val="center"/>
        <w:rPr>
          <w:rFonts w:ascii="宋体" w:hAnsi="宋体" w:cs="宋体"/>
          <w:sz w:val="36"/>
          <w:szCs w:val="36"/>
        </w:rPr>
      </w:pPr>
    </w:p>
    <w:p w14:paraId="21895505">
      <w:pPr>
        <w:jc w:val="center"/>
        <w:rPr>
          <w:rFonts w:ascii="宋体" w:hAnsi="宋体" w:cs="宋体"/>
          <w:sz w:val="36"/>
          <w:szCs w:val="36"/>
        </w:rPr>
      </w:pPr>
    </w:p>
    <w:p w14:paraId="71951A53">
      <w:pPr>
        <w:jc w:val="center"/>
        <w:rPr>
          <w:rFonts w:ascii="宋体" w:hAnsi="宋体" w:cs="宋体"/>
          <w:sz w:val="36"/>
          <w:szCs w:val="36"/>
        </w:rPr>
      </w:pPr>
    </w:p>
    <w:p w14:paraId="36495D8A">
      <w:pPr>
        <w:jc w:val="center"/>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5FE5B36A"/>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32"/>
      </w:pPr>
    </w:p>
    <w:p w14:paraId="011F2DFC">
      <w:pPr>
        <w:pStyle w:val="32"/>
      </w:pPr>
    </w:p>
    <w:p w14:paraId="0A08BF11">
      <w:pPr>
        <w:pStyle w:val="32"/>
      </w:pPr>
    </w:p>
    <w:p w14:paraId="0E59CCD3">
      <w:pPr>
        <w:pStyle w:val="32"/>
      </w:pPr>
    </w:p>
    <w:p w14:paraId="1C7D07D5">
      <w:pPr>
        <w:pStyle w:val="32"/>
      </w:pPr>
    </w:p>
    <w:p w14:paraId="7AB7E916">
      <w:pPr>
        <w:pStyle w:val="32"/>
      </w:pPr>
    </w:p>
    <w:p w14:paraId="3FA68EF7">
      <w:pPr>
        <w:pStyle w:val="32"/>
      </w:pPr>
    </w:p>
    <w:p w14:paraId="2021AC02">
      <w:pPr>
        <w:pStyle w:val="32"/>
      </w:pPr>
    </w:p>
    <w:p w14:paraId="19A6988C">
      <w:pPr>
        <w:pStyle w:val="32"/>
      </w:pPr>
    </w:p>
    <w:p w14:paraId="0E7A04DC"/>
    <w:p w14:paraId="002880A4">
      <w:pPr>
        <w:jc w:val="center"/>
        <w:outlineLvl w:val="1"/>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59292CA8">
      <w:pPr>
        <w:numPr>
          <w:ilvl w:val="0"/>
          <w:numId w:val="0"/>
        </w:numPr>
        <w:spacing w:line="480" w:lineRule="exac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1、我方已仔细研究了</w:t>
      </w:r>
      <w:r>
        <w:rPr>
          <w:rFonts w:hint="eastAsia" w:ascii="宋体" w:hAnsi="宋体" w:cs="宋体" w:eastAsiaTheme="minorEastAsia"/>
          <w:kern w:val="2"/>
          <w:sz w:val="24"/>
          <w:szCs w:val="24"/>
          <w:u w:val="single"/>
          <w:lang w:val="en-US" w:eastAsia="zh-CN" w:bidi="ar-SA"/>
        </w:rPr>
        <w:t xml:space="preserve">                     </w:t>
      </w:r>
      <w:r>
        <w:rPr>
          <w:rFonts w:hint="eastAsia" w:ascii="宋体" w:hAnsi="宋体" w:cs="宋体" w:eastAsiaTheme="minorEastAsia"/>
          <w:kern w:val="2"/>
          <w:sz w:val="24"/>
          <w:szCs w:val="24"/>
          <w:lang w:val="en-US" w:eastAsia="zh-CN" w:bidi="ar-SA"/>
        </w:rPr>
        <w:t>项目招标文件的全部内容，愿按照招标文件中规定的条款和要求，完成本项目。投标总报价为（大写）：</w:t>
      </w:r>
      <w:r>
        <w:rPr>
          <w:rFonts w:hint="eastAsia" w:ascii="宋体" w:hAnsi="宋体" w:cs="宋体" w:eastAsiaTheme="minorEastAsia"/>
          <w:kern w:val="2"/>
          <w:sz w:val="24"/>
          <w:szCs w:val="24"/>
          <w:u w:val="single"/>
          <w:lang w:val="en-US" w:eastAsia="zh-CN" w:bidi="ar-SA"/>
        </w:rPr>
        <w:t xml:space="preserve">       </w:t>
      </w:r>
      <w:r>
        <w:rPr>
          <w:rFonts w:hint="eastAsia" w:ascii="宋体" w:hAnsi="宋体" w:cs="宋体" w:eastAsiaTheme="minorEastAsia"/>
          <w:kern w:val="2"/>
          <w:sz w:val="24"/>
          <w:szCs w:val="24"/>
          <w:lang w:val="en-US" w:eastAsia="zh-CN" w:bidi="ar-SA"/>
        </w:rPr>
        <w:t xml:space="preserve"> ，（小写）：</w:t>
      </w:r>
      <w:r>
        <w:rPr>
          <w:rFonts w:hint="eastAsia" w:ascii="宋体" w:hAnsi="宋体" w:cs="宋体" w:eastAsiaTheme="minorEastAsia"/>
          <w:kern w:val="2"/>
          <w:sz w:val="24"/>
          <w:szCs w:val="24"/>
          <w:u w:val="single"/>
          <w:lang w:val="en-US" w:eastAsia="zh-CN" w:bidi="ar-SA"/>
        </w:rPr>
        <w:t xml:space="preserve">         </w:t>
      </w:r>
      <w:r>
        <w:rPr>
          <w:rFonts w:hint="eastAsia" w:ascii="宋体" w:hAnsi="宋体" w:cs="宋体" w:eastAsiaTheme="minorEastAsia"/>
          <w:kern w:val="2"/>
          <w:sz w:val="24"/>
          <w:szCs w:val="24"/>
          <w:lang w:val="en-US" w:eastAsia="zh-CN" w:bidi="ar-SA"/>
        </w:rPr>
        <w:t>元；</w:t>
      </w:r>
    </w:p>
    <w:p w14:paraId="3D59AA9E">
      <w:pPr>
        <w:numPr>
          <w:ilvl w:val="0"/>
          <w:numId w:val="0"/>
        </w:numPr>
        <w:spacing w:line="480" w:lineRule="exact"/>
        <w:rPr>
          <w:rFonts w:hint="eastAsia" w:ascii="宋体" w:hAnsi="宋体" w:cs="宋体" w:eastAsiaTheme="minorEastAsia"/>
          <w:kern w:val="2"/>
          <w:sz w:val="24"/>
          <w:szCs w:val="24"/>
          <w:u w:val="single"/>
          <w:lang w:val="en-US" w:eastAsia="zh-CN" w:bidi="ar-SA"/>
        </w:rPr>
      </w:pPr>
      <w:r>
        <w:rPr>
          <w:rFonts w:hint="eastAsia" w:ascii="宋体" w:hAnsi="宋体" w:cs="宋体" w:eastAsiaTheme="minorEastAsia"/>
          <w:kern w:val="2"/>
          <w:sz w:val="24"/>
          <w:szCs w:val="24"/>
          <w:lang w:val="en-US" w:eastAsia="zh-CN" w:bidi="ar-SA"/>
        </w:rPr>
        <w:t>2、我方根据招标文件的规定，严格履行合同的责任和义务，并保证于买方要求的日期内完成供货及服务，交货期，并通过买方验收</w:t>
      </w:r>
      <w:r>
        <w:rPr>
          <w:rFonts w:hint="eastAsia" w:ascii="宋体" w:hAnsi="宋体" w:cs="宋体"/>
          <w:kern w:val="2"/>
          <w:sz w:val="24"/>
          <w:szCs w:val="24"/>
          <w:lang w:val="en-US" w:eastAsia="zh-CN" w:bidi="ar-SA"/>
        </w:rPr>
        <w:t xml:space="preserve">，质保期 </w:t>
      </w:r>
      <w:r>
        <w:rPr>
          <w:rFonts w:hint="eastAsia" w:ascii="宋体" w:hAnsi="宋体" w:cs="宋体" w:eastAsiaTheme="minorEastAsia"/>
          <w:kern w:val="2"/>
          <w:sz w:val="24"/>
          <w:szCs w:val="24"/>
          <w:u w:val="single"/>
          <w:lang w:val="en-US" w:eastAsia="zh-CN" w:bidi="ar-SA"/>
        </w:rPr>
        <w:t xml:space="preserve">       </w:t>
      </w:r>
      <w:r>
        <w:rPr>
          <w:rFonts w:hint="eastAsia" w:ascii="宋体" w:hAnsi="宋体" w:cs="宋体"/>
          <w:kern w:val="2"/>
          <w:sz w:val="24"/>
          <w:szCs w:val="24"/>
          <w:u w:val="none"/>
          <w:lang w:val="en-US" w:eastAsia="zh-CN" w:bidi="ar-SA"/>
        </w:rPr>
        <w:t>。</w:t>
      </w:r>
    </w:p>
    <w:p w14:paraId="734643D2">
      <w:pPr>
        <w:numPr>
          <w:ilvl w:val="0"/>
          <w:numId w:val="0"/>
        </w:numPr>
        <w:spacing w:line="480" w:lineRule="exact"/>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3、本投标有效期为自开标日起日历天。</w:t>
      </w:r>
    </w:p>
    <w:p w14:paraId="1D6EF45A">
      <w:pPr>
        <w:numPr>
          <w:ilvl w:val="0"/>
          <w:numId w:val="0"/>
        </w:numPr>
        <w:spacing w:line="480" w:lineRule="exact"/>
        <w:rPr>
          <w:rFonts w:hint="eastAsia"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cs="宋体" w:eastAsiaTheme="minorEastAsia"/>
          <w:kern w:val="2"/>
          <w:sz w:val="24"/>
          <w:szCs w:val="24"/>
          <w:lang w:val="en-US" w:eastAsia="zh-CN" w:bidi="ar-SA"/>
        </w:rPr>
        <w:t xml:space="preserve">、如我方中标： </w:t>
      </w:r>
    </w:p>
    <w:p w14:paraId="4D0EACF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54AAB02F">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2D65B30">
      <w:pPr>
        <w:spacing w:line="480" w:lineRule="exact"/>
        <w:rPr>
          <w:rFonts w:ascii="宋体" w:hAnsi="宋体" w:cs="宋体"/>
          <w:sz w:val="24"/>
        </w:rPr>
      </w:pPr>
      <w:r>
        <w:rPr>
          <w:rFonts w:hint="eastAsia" w:ascii="宋体" w:hAnsi="宋体" w:cs="宋体"/>
          <w:sz w:val="24"/>
        </w:rPr>
        <w:t>（3）我方承诺按照招标文件规定向你方递交履约担保。</w:t>
      </w:r>
    </w:p>
    <w:p w14:paraId="3637140B">
      <w:pPr>
        <w:spacing w:line="480" w:lineRule="exact"/>
        <w:rPr>
          <w:rFonts w:ascii="宋体" w:hAnsi="宋体" w:cs="宋体"/>
          <w:sz w:val="24"/>
        </w:rPr>
      </w:pPr>
      <w:r>
        <w:rPr>
          <w:rFonts w:hint="eastAsia" w:ascii="宋体" w:hAnsi="宋体" w:cs="宋体"/>
          <w:sz w:val="24"/>
        </w:rPr>
        <w:t>（4）我方承诺在合同约定的期限内完成本项目。</w:t>
      </w:r>
    </w:p>
    <w:p w14:paraId="55DF4528">
      <w:pPr>
        <w:spacing w:line="480" w:lineRule="exact"/>
        <w:rPr>
          <w:rFonts w:ascii="宋体" w:hAnsi="宋体" w:cs="宋体"/>
          <w:sz w:val="24"/>
        </w:rPr>
      </w:pPr>
      <w:r>
        <w:rPr>
          <w:rFonts w:hint="eastAsia" w:ascii="宋体" w:hAnsi="宋体" w:cs="宋体"/>
          <w:sz w:val="24"/>
          <w:lang w:val="en-US" w:eastAsia="zh-CN"/>
        </w:rPr>
        <w:t>5</w:t>
      </w:r>
      <w:r>
        <w:rPr>
          <w:rFonts w:hint="eastAsia" w:ascii="宋体" w:hAnsi="宋体" w:cs="宋体"/>
          <w:sz w:val="24"/>
        </w:rPr>
        <w:t>、我方在此声明，所递交的投标文件及有关资料内容完整、真实和准确。</w:t>
      </w:r>
    </w:p>
    <w:p w14:paraId="4DB76EC8">
      <w:pPr>
        <w:spacing w:line="480" w:lineRule="exact"/>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（其他补充说明）。</w:t>
      </w:r>
    </w:p>
    <w:p w14:paraId="6EC2E6FA">
      <w:pPr>
        <w:spacing w:line="480" w:lineRule="exact"/>
        <w:rPr>
          <w:rFonts w:ascii="宋体" w:hAnsi="宋体" w:cs="宋体"/>
          <w:sz w:val="24"/>
        </w:rPr>
      </w:pPr>
    </w:p>
    <w:p w14:paraId="2A88D104">
      <w:pPr>
        <w:spacing w:line="480" w:lineRule="exact"/>
        <w:rPr>
          <w:rFonts w:ascii="宋体" w:hAnsi="宋体" w:cs="宋体"/>
          <w:sz w:val="24"/>
        </w:rPr>
      </w:pPr>
      <w:r>
        <w:rPr>
          <w:rFonts w:hint="eastAsia" w:ascii="宋体" w:hAnsi="宋体" w:cs="宋体"/>
          <w:sz w:val="24"/>
        </w:rPr>
        <w:t>投标人：                （电子签章）</w:t>
      </w:r>
    </w:p>
    <w:p w14:paraId="6722902B">
      <w:pPr>
        <w:spacing w:line="480" w:lineRule="exact"/>
        <w:rPr>
          <w:rFonts w:ascii="宋体" w:hAnsi="宋体" w:cs="宋体"/>
          <w:sz w:val="24"/>
        </w:rPr>
      </w:pPr>
      <w:r>
        <w:rPr>
          <w:rFonts w:hint="eastAsia" w:ascii="宋体" w:hAnsi="宋体" w:cs="宋体"/>
          <w:sz w:val="24"/>
        </w:rPr>
        <w:t>法定代表人：            （电子签章）</w:t>
      </w:r>
    </w:p>
    <w:p w14:paraId="3326B9EA">
      <w:pPr>
        <w:spacing w:line="480" w:lineRule="exact"/>
        <w:rPr>
          <w:rFonts w:ascii="宋体" w:hAnsi="宋体" w:cs="宋体"/>
          <w:sz w:val="24"/>
        </w:rPr>
      </w:pPr>
      <w:r>
        <w:rPr>
          <w:rFonts w:hint="eastAsia" w:ascii="宋体" w:hAnsi="宋体" w:cs="宋体"/>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01F9F419">
      <w:pPr>
        <w:rPr>
          <w:rFonts w:ascii="宋体" w:hAnsi="宋体" w:cs="宋体"/>
          <w:sz w:val="28"/>
          <w:szCs w:val="36"/>
        </w:rPr>
      </w:pPr>
      <w:bookmarkStart w:id="44" w:name="_Toc21940_WPSOffice_Level1"/>
      <w:r>
        <w:rPr>
          <w:rFonts w:hint="eastAsia" w:ascii="宋体" w:hAnsi="宋体" w:cs="宋体"/>
          <w:sz w:val="28"/>
          <w:szCs w:val="36"/>
        </w:rPr>
        <w:br w:type="page"/>
      </w:r>
    </w:p>
    <w:p w14:paraId="342B365A">
      <w:pPr>
        <w:jc w:val="center"/>
        <w:rPr>
          <w:rFonts w:ascii="宋体" w:hAnsi="宋体" w:cs="宋体"/>
          <w:sz w:val="28"/>
          <w:szCs w:val="36"/>
        </w:rPr>
      </w:pPr>
      <w:r>
        <w:rPr>
          <w:rFonts w:hint="eastAsia" w:ascii="宋体" w:hAnsi="宋体" w:cs="宋体"/>
          <w:sz w:val="28"/>
          <w:szCs w:val="36"/>
        </w:rPr>
        <w:t>（二）</w:t>
      </w:r>
      <w:bookmarkEnd w:id="44"/>
      <w:r>
        <w:rPr>
          <w:rFonts w:hint="eastAsia" w:ascii="宋体" w:hAnsi="宋体" w:cs="宋体"/>
          <w:sz w:val="28"/>
          <w:szCs w:val="36"/>
        </w:rPr>
        <w:t>开标一览表</w:t>
      </w:r>
    </w:p>
    <w:p w14:paraId="4A4B3303">
      <w:pPr>
        <w:spacing w:after="120"/>
        <w:rPr>
          <w:rFonts w:ascii="宋体" w:hAnsi="宋体" w:cs="宋体"/>
        </w:rPr>
      </w:pPr>
    </w:p>
    <w:tbl>
      <w:tblPr>
        <w:tblStyle w:val="17"/>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lang w:val="en-US" w:eastAsia="zh-CN"/>
              </w:rPr>
              <w:t>交</w:t>
            </w:r>
            <w:r>
              <w:rPr>
                <w:rFonts w:hint="eastAsia" w:ascii="宋体" w:hAnsi="宋体" w:cs="宋体"/>
                <w:sz w:val="24"/>
              </w:rPr>
              <w:t>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w:t>
      </w:r>
    </w:p>
    <w:p w14:paraId="7FBBFA15">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7F8AE6E0">
      <w:pPr>
        <w:spacing w:before="100" w:beforeAutospacing="1" w:after="100" w:afterAutospacing="1"/>
        <w:rPr>
          <w:rFonts w:ascii="宋体" w:hAnsi="宋体" w:cs="宋体"/>
          <w:kern w:val="0"/>
          <w:szCs w:val="20"/>
        </w:rPr>
        <w:sectPr>
          <w:pgSz w:w="11905" w:h="16838"/>
          <w:pgMar w:top="1247" w:right="1247" w:bottom="1247" w:left="1247" w:header="720" w:footer="720" w:gutter="0"/>
          <w:pgNumType w:fmt="decimal"/>
          <w:cols w:space="0" w:num="1"/>
          <w:docGrid w:linePitch="312" w:charSpace="0"/>
        </w:sectPr>
      </w:pPr>
    </w:p>
    <w:p w14:paraId="699EC795">
      <w:pPr>
        <w:spacing w:line="480" w:lineRule="atLeast"/>
        <w:jc w:val="center"/>
        <w:outlineLvl w:val="1"/>
        <w:rPr>
          <w:rFonts w:ascii="宋体" w:hAnsi="宋体" w:cs="宋体"/>
          <w:b/>
          <w:sz w:val="28"/>
          <w:szCs w:val="28"/>
        </w:rPr>
      </w:pPr>
      <w:bookmarkStart w:id="45" w:name="_Toc14073_WPSOffice_Level1"/>
      <w:bookmarkStart w:id="46" w:name="_Toc70398868"/>
      <w:bookmarkStart w:id="47" w:name="_Toc71269874"/>
      <w:bookmarkStart w:id="48" w:name="_Toc545"/>
      <w:bookmarkStart w:id="49" w:name="_Toc15598"/>
      <w:bookmarkStart w:id="50" w:name="_Toc97815872"/>
      <w:bookmarkStart w:id="51" w:name="_Toc97816694"/>
      <w:r>
        <w:rPr>
          <w:rFonts w:hint="eastAsia" w:ascii="宋体" w:hAnsi="宋体" w:cs="宋体"/>
          <w:b/>
          <w:sz w:val="28"/>
          <w:szCs w:val="28"/>
        </w:rPr>
        <w:t>二、法定代表人身份证明</w:t>
      </w:r>
      <w:bookmarkEnd w:id="45"/>
      <w:bookmarkEnd w:id="46"/>
      <w:bookmarkEnd w:id="47"/>
      <w:bookmarkEnd w:id="48"/>
      <w:bookmarkEnd w:id="49"/>
      <w:bookmarkEnd w:id="50"/>
      <w:bookmarkEnd w:id="51"/>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3C38EC2F">
      <w:pPr>
        <w:numPr>
          <w:ilvl w:val="0"/>
          <w:numId w:val="0"/>
        </w:numPr>
        <w:spacing w:line="480" w:lineRule="atLeast"/>
        <w:ind w:firstLine="482" w:firstLineChars="0"/>
        <w:jc w:val="center"/>
        <w:outlineLvl w:val="1"/>
        <w:rPr>
          <w:rFonts w:hint="eastAsia" w:ascii="宋体" w:hAnsi="宋体" w:cs="宋体"/>
          <w:b/>
          <w:sz w:val="24"/>
          <w:lang w:val="en-US" w:eastAsia="zh-CN"/>
        </w:rPr>
      </w:pPr>
      <w:bookmarkStart w:id="52" w:name="_Toc21143"/>
      <w:bookmarkStart w:id="53" w:name="_Toc97815873"/>
      <w:bookmarkStart w:id="54" w:name="_Toc23981_WPSOffice_Level1"/>
      <w:bookmarkStart w:id="55" w:name="_Toc70398869"/>
      <w:bookmarkStart w:id="56" w:name="_Toc71269875"/>
      <w:bookmarkStart w:id="57" w:name="_Toc97816695"/>
      <w:bookmarkStart w:id="58" w:name="_Toc950"/>
    </w:p>
    <w:p w14:paraId="541818E0">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3AB5B407">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53A01A58">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0C5D1DF3">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4FE42910">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159A5D6D">
      <w:pPr>
        <w:numPr>
          <w:ilvl w:val="0"/>
          <w:numId w:val="0"/>
        </w:numPr>
        <w:spacing w:line="480" w:lineRule="atLeast"/>
        <w:ind w:firstLine="482" w:firstLineChars="0"/>
        <w:jc w:val="center"/>
        <w:outlineLvl w:val="1"/>
        <w:rPr>
          <w:rFonts w:hint="eastAsia" w:ascii="宋体" w:hAnsi="宋体" w:cs="宋体"/>
          <w:b/>
          <w:sz w:val="24"/>
          <w:lang w:val="en-US" w:eastAsia="zh-CN"/>
        </w:rPr>
      </w:pPr>
    </w:p>
    <w:p w14:paraId="2268C462">
      <w:pPr>
        <w:numPr>
          <w:ilvl w:val="0"/>
          <w:numId w:val="0"/>
        </w:numPr>
        <w:spacing w:line="480" w:lineRule="atLeast"/>
        <w:ind w:firstLine="482" w:firstLineChars="0"/>
        <w:jc w:val="center"/>
        <w:outlineLvl w:val="1"/>
        <w:rPr>
          <w:rFonts w:ascii="宋体" w:hAnsi="宋体" w:cs="宋体"/>
          <w:b/>
          <w:sz w:val="28"/>
          <w:szCs w:val="28"/>
        </w:rPr>
      </w:pPr>
      <w:r>
        <w:rPr>
          <w:rFonts w:hint="eastAsia" w:ascii="宋体" w:hAnsi="宋体" w:cs="宋体"/>
          <w:b/>
          <w:sz w:val="24"/>
          <w:lang w:val="en-US" w:eastAsia="zh-CN"/>
        </w:rPr>
        <w:t>三、</w:t>
      </w:r>
      <w:r>
        <w:rPr>
          <w:rFonts w:hint="eastAsia" w:ascii="宋体" w:hAnsi="宋体" w:cs="宋体"/>
          <w:b/>
          <w:sz w:val="28"/>
          <w:szCs w:val="28"/>
        </w:rPr>
        <w:t>授权委托书</w:t>
      </w:r>
      <w:bookmarkEnd w:id="52"/>
      <w:bookmarkEnd w:id="53"/>
      <w:bookmarkEnd w:id="54"/>
      <w:bookmarkEnd w:id="55"/>
      <w:bookmarkEnd w:id="56"/>
      <w:bookmarkEnd w:id="57"/>
      <w:bookmarkEnd w:id="58"/>
    </w:p>
    <w:p w14:paraId="0D8A2C4E">
      <w:pPr>
        <w:pStyle w:val="32"/>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w:t>
      </w:r>
      <w:r>
        <w:rPr>
          <w:rFonts w:hint="eastAsia" w:ascii="宋体" w:hAnsi="宋体" w:cs="宋体"/>
          <w:sz w:val="24"/>
          <w:szCs w:val="21"/>
          <w:lang w:val="en-US" w:eastAsia="zh-CN"/>
        </w:rPr>
        <w:t>投标</w:t>
      </w:r>
      <w:r>
        <w:rPr>
          <w:rFonts w:hint="eastAsia" w:ascii="宋体" w:hAnsi="宋体" w:cs="宋体"/>
          <w:sz w:val="24"/>
          <w:szCs w:val="21"/>
        </w:rPr>
        <w:t>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6C4722BF">
      <w:pPr>
        <w:spacing w:line="480" w:lineRule="atLeast"/>
        <w:jc w:val="center"/>
        <w:outlineLvl w:val="9"/>
        <w:rPr>
          <w:rFonts w:hint="eastAsia" w:ascii="宋体" w:hAnsi="宋体" w:cs="宋体"/>
          <w:sz w:val="24"/>
          <w:szCs w:val="21"/>
        </w:rPr>
      </w:pPr>
      <w:bookmarkStart w:id="59" w:name="_Toc1273_WPSOffice_Level1"/>
      <w:bookmarkStart w:id="60" w:name="_Toc97815874"/>
      <w:bookmarkStart w:id="61" w:name="_Toc71269876"/>
      <w:bookmarkStart w:id="62" w:name="_Toc30862"/>
      <w:bookmarkStart w:id="63" w:name="_Toc97816696"/>
      <w:bookmarkStart w:id="64" w:name="_Toc70398870"/>
      <w:bookmarkStart w:id="65" w:name="_Toc11130"/>
    </w:p>
    <w:p w14:paraId="7BF49DB1">
      <w:pPr>
        <w:spacing w:line="480" w:lineRule="atLeast"/>
        <w:jc w:val="center"/>
        <w:outlineLvl w:val="9"/>
        <w:rPr>
          <w:rFonts w:hint="eastAsia" w:ascii="宋体" w:hAnsi="宋体" w:cs="宋体"/>
          <w:sz w:val="24"/>
          <w:szCs w:val="21"/>
        </w:rPr>
      </w:pPr>
    </w:p>
    <w:p w14:paraId="6A0326C2">
      <w:pPr>
        <w:spacing w:line="480" w:lineRule="atLeast"/>
        <w:jc w:val="center"/>
        <w:outlineLvl w:val="9"/>
        <w:rPr>
          <w:rFonts w:hint="eastAsia" w:ascii="宋体" w:hAnsi="宋体" w:cs="宋体"/>
          <w:sz w:val="24"/>
          <w:szCs w:val="21"/>
        </w:rPr>
      </w:pPr>
    </w:p>
    <w:p w14:paraId="166CB2EE">
      <w:pPr>
        <w:spacing w:line="480" w:lineRule="atLeast"/>
        <w:jc w:val="center"/>
        <w:outlineLvl w:val="9"/>
        <w:rPr>
          <w:rFonts w:hint="eastAsia" w:ascii="宋体" w:hAnsi="宋体" w:cs="宋体"/>
          <w:sz w:val="24"/>
          <w:szCs w:val="21"/>
        </w:rPr>
      </w:pPr>
    </w:p>
    <w:p w14:paraId="4A5DEE41">
      <w:pPr>
        <w:spacing w:line="480" w:lineRule="atLeast"/>
        <w:jc w:val="center"/>
        <w:outlineLvl w:val="9"/>
        <w:rPr>
          <w:rFonts w:hint="eastAsia" w:ascii="宋体" w:hAnsi="宋体" w:cs="宋体"/>
          <w:sz w:val="24"/>
          <w:szCs w:val="21"/>
        </w:rPr>
      </w:pPr>
    </w:p>
    <w:p w14:paraId="6A842D67">
      <w:pPr>
        <w:spacing w:line="480" w:lineRule="atLeast"/>
        <w:jc w:val="center"/>
        <w:outlineLvl w:val="9"/>
        <w:rPr>
          <w:rFonts w:hint="eastAsia" w:ascii="宋体" w:hAnsi="宋体" w:cs="宋体"/>
          <w:sz w:val="24"/>
          <w:szCs w:val="21"/>
        </w:rPr>
      </w:pPr>
    </w:p>
    <w:p w14:paraId="3DEE7A11">
      <w:pPr>
        <w:spacing w:line="480" w:lineRule="atLeast"/>
        <w:jc w:val="center"/>
        <w:outlineLvl w:val="9"/>
        <w:rPr>
          <w:rFonts w:hint="eastAsia" w:ascii="宋体" w:hAnsi="宋体" w:cs="宋体"/>
          <w:sz w:val="24"/>
          <w:szCs w:val="21"/>
        </w:rPr>
      </w:pPr>
    </w:p>
    <w:p w14:paraId="1F67573F">
      <w:pPr>
        <w:spacing w:line="480" w:lineRule="atLeast"/>
        <w:jc w:val="center"/>
        <w:outlineLvl w:val="9"/>
        <w:rPr>
          <w:rFonts w:hint="eastAsia" w:ascii="宋体" w:hAnsi="宋体" w:cs="宋体"/>
          <w:sz w:val="24"/>
          <w:szCs w:val="21"/>
        </w:rPr>
      </w:pPr>
    </w:p>
    <w:p w14:paraId="1FA8EB29">
      <w:pPr>
        <w:spacing w:line="480" w:lineRule="atLeast"/>
        <w:jc w:val="center"/>
        <w:outlineLvl w:val="9"/>
        <w:rPr>
          <w:rFonts w:hint="eastAsia" w:ascii="宋体" w:hAnsi="宋体" w:cs="宋体"/>
          <w:sz w:val="24"/>
          <w:szCs w:val="21"/>
        </w:rPr>
      </w:pPr>
    </w:p>
    <w:p w14:paraId="02A666A1">
      <w:pPr>
        <w:spacing w:line="480" w:lineRule="atLeast"/>
        <w:jc w:val="center"/>
        <w:outlineLvl w:val="1"/>
        <w:rPr>
          <w:rFonts w:hint="eastAsia" w:ascii="宋体" w:hAnsi="宋体" w:cs="宋体"/>
          <w:b/>
          <w:sz w:val="28"/>
          <w:szCs w:val="28"/>
        </w:rPr>
      </w:pPr>
    </w:p>
    <w:p w14:paraId="401E844F">
      <w:pPr>
        <w:spacing w:line="480" w:lineRule="atLeast"/>
        <w:jc w:val="center"/>
        <w:outlineLvl w:val="1"/>
        <w:rPr>
          <w:rFonts w:hint="eastAsia" w:ascii="宋体" w:hAnsi="宋体" w:cs="宋体"/>
          <w:b/>
          <w:sz w:val="28"/>
          <w:szCs w:val="28"/>
        </w:rPr>
      </w:pPr>
    </w:p>
    <w:p w14:paraId="4E154E61">
      <w:pPr>
        <w:spacing w:line="480" w:lineRule="atLeast"/>
        <w:jc w:val="center"/>
        <w:outlineLvl w:val="1"/>
        <w:rPr>
          <w:rFonts w:ascii="宋体" w:hAnsi="宋体" w:cs="宋体"/>
          <w:b/>
          <w:sz w:val="28"/>
          <w:szCs w:val="28"/>
        </w:rPr>
      </w:pPr>
      <w:r>
        <w:rPr>
          <w:rFonts w:hint="eastAsia" w:ascii="宋体" w:hAnsi="宋体" w:cs="宋体"/>
          <w:b/>
          <w:sz w:val="28"/>
          <w:szCs w:val="28"/>
        </w:rPr>
        <w:t>四、投标承诺函</w:t>
      </w:r>
      <w:bookmarkEnd w:id="59"/>
      <w:bookmarkEnd w:id="60"/>
      <w:bookmarkEnd w:id="61"/>
      <w:bookmarkEnd w:id="62"/>
      <w:bookmarkEnd w:id="63"/>
      <w:bookmarkEnd w:id="64"/>
      <w:bookmarkEnd w:id="65"/>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0ED255B8">
      <w:pPr>
        <w:spacing w:line="588" w:lineRule="exact"/>
        <w:jc w:val="left"/>
        <w:rPr>
          <w:rFonts w:ascii="宋体" w:hAnsi="宋体" w:cs="宋体"/>
        </w:rPr>
      </w:pPr>
    </w:p>
    <w:p w14:paraId="5774B03A">
      <w:pPr>
        <w:spacing w:line="588" w:lineRule="exact"/>
        <w:jc w:val="left"/>
        <w:rPr>
          <w:rFonts w:ascii="宋体" w:hAnsi="宋体" w:cs="宋体"/>
        </w:rPr>
      </w:pPr>
    </w:p>
    <w:p w14:paraId="23E49552">
      <w:pPr>
        <w:spacing w:line="480" w:lineRule="atLeast"/>
        <w:jc w:val="center"/>
        <w:outlineLvl w:val="1"/>
        <w:rPr>
          <w:rFonts w:ascii="宋体" w:hAnsi="宋体" w:cs="宋体"/>
          <w:b/>
          <w:sz w:val="28"/>
          <w:szCs w:val="28"/>
        </w:rPr>
      </w:pPr>
      <w:bookmarkStart w:id="66" w:name="_Toc17985"/>
      <w:bookmarkStart w:id="67" w:name="_Toc71269877"/>
      <w:bookmarkStart w:id="68" w:name="_Toc16720"/>
      <w:bookmarkStart w:id="69" w:name="_Toc97816697"/>
      <w:bookmarkStart w:id="70" w:name="_Toc97815875"/>
      <w:bookmarkStart w:id="71" w:name="_Toc70398871"/>
      <w:bookmarkStart w:id="72" w:name="_Toc3080_WPSOffice_Level1"/>
      <w:r>
        <w:rPr>
          <w:rFonts w:hint="eastAsia" w:ascii="宋体" w:hAnsi="宋体" w:cs="宋体"/>
          <w:b/>
          <w:sz w:val="28"/>
          <w:szCs w:val="28"/>
        </w:rPr>
        <w:t>五、投标分项报价表</w:t>
      </w:r>
      <w:bookmarkEnd w:id="66"/>
      <w:bookmarkEnd w:id="67"/>
      <w:bookmarkEnd w:id="68"/>
      <w:bookmarkEnd w:id="69"/>
      <w:bookmarkEnd w:id="70"/>
      <w:bookmarkEnd w:id="71"/>
    </w:p>
    <w:p w14:paraId="462CE567">
      <w:pPr>
        <w:spacing w:after="120"/>
        <w:jc w:val="center"/>
        <w:outlineLvl w:val="9"/>
        <w:rPr>
          <w:rFonts w:ascii="宋体" w:hAnsi="宋体" w:cs="宋体"/>
          <w:sz w:val="28"/>
          <w:szCs w:val="36"/>
        </w:rPr>
      </w:pPr>
      <w:bookmarkStart w:id="73" w:name="_Toc24668"/>
      <w:r>
        <w:rPr>
          <w:rFonts w:hint="eastAsia" w:ascii="宋体" w:hAnsi="宋体" w:cs="宋体"/>
          <w:sz w:val="28"/>
          <w:szCs w:val="36"/>
        </w:rPr>
        <w:t>（一）投标分项报价表</w:t>
      </w:r>
      <w:bookmarkEnd w:id="73"/>
    </w:p>
    <w:p w14:paraId="2B4AD0D5">
      <w:pPr>
        <w:spacing w:line="480" w:lineRule="atLeast"/>
        <w:jc w:val="center"/>
        <w:outlineLvl w:val="9"/>
        <w:rPr>
          <w:rFonts w:ascii="宋体" w:hAnsi="宋体" w:cs="宋体"/>
          <w:bCs/>
          <w:sz w:val="24"/>
        </w:rPr>
      </w:pPr>
    </w:p>
    <w:p w14:paraId="65ACACF7">
      <w:pPr>
        <w:rPr>
          <w:rFonts w:ascii="宋体" w:hAnsi="宋体" w:cs="宋体"/>
          <w:bCs/>
          <w:szCs w:val="21"/>
        </w:rPr>
      </w:pPr>
      <w:r>
        <w:rPr>
          <w:rFonts w:hint="eastAsia" w:ascii="宋体" w:hAnsi="宋体" w:cs="宋体"/>
          <w:bCs/>
          <w:szCs w:val="21"/>
        </w:rPr>
        <w:t>金额单位：元</w:t>
      </w:r>
    </w:p>
    <w:tbl>
      <w:tblPr>
        <w:tblStyle w:val="17"/>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lang w:val="en-US" w:eastAsia="zh-CN"/>
              </w:rPr>
              <w:t>产品</w:t>
            </w:r>
            <w:r>
              <w:rPr>
                <w:rFonts w:hint="eastAsia" w:ascii="宋体" w:hAnsi="宋体" w:cs="宋体"/>
                <w:bCs/>
                <w:szCs w:val="21"/>
              </w:rPr>
              <w:t>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74" w:name="OLE_LINK3"/>
            <w:r>
              <w:rPr>
                <w:rFonts w:hint="eastAsia" w:ascii="宋体" w:hAnsi="宋体" w:cs="宋体"/>
                <w:bCs/>
                <w:szCs w:val="21"/>
              </w:rPr>
              <w:t>…</w:t>
            </w:r>
            <w:bookmarkEnd w:id="74"/>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70079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75" w:name="_Toc71269879"/>
      <w:bookmarkStart w:id="76" w:name="_Toc31976"/>
      <w:bookmarkStart w:id="77" w:name="_Toc70398873"/>
      <w:r>
        <w:rPr>
          <w:rFonts w:hint="eastAsia"/>
          <w:sz w:val="24"/>
          <w:szCs w:val="24"/>
        </w:rPr>
        <w:t>注：1.</w:t>
      </w:r>
      <w:r>
        <w:rPr>
          <w:rFonts w:hint="eastAsia"/>
          <w:sz w:val="24"/>
          <w:szCs w:val="24"/>
          <w:lang w:val="en-US" w:eastAsia="zh-CN"/>
        </w:rPr>
        <w:t xml:space="preserve"> </w:t>
      </w:r>
      <w:r>
        <w:rPr>
          <w:rFonts w:hint="eastAsia"/>
          <w:sz w:val="24"/>
          <w:szCs w:val="24"/>
        </w:rPr>
        <w:t>所有价格以人民币表示。</w:t>
      </w:r>
    </w:p>
    <w:p w14:paraId="67D0B8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bookmarkStart w:id="78" w:name="_Toc992"/>
      <w:bookmarkStart w:id="79" w:name="_Toc12514"/>
      <w:bookmarkStart w:id="80" w:name="_Toc14556"/>
      <w:r>
        <w:rPr>
          <w:rFonts w:hint="eastAsia"/>
          <w:sz w:val="24"/>
          <w:szCs w:val="24"/>
        </w:rPr>
        <w:t>若总价与单价不符，以单价为准。</w:t>
      </w:r>
      <w:bookmarkEnd w:id="78"/>
      <w:bookmarkEnd w:id="79"/>
      <w:bookmarkEnd w:id="80"/>
    </w:p>
    <w:p w14:paraId="1215EC6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r>
        <w:rPr>
          <w:rFonts w:hint="eastAsia"/>
          <w:sz w:val="24"/>
          <w:szCs w:val="24"/>
          <w:lang w:val="en-US" w:eastAsia="zh-CN"/>
        </w:rPr>
        <w:t>供</w:t>
      </w:r>
      <w:r>
        <w:rPr>
          <w:rFonts w:hint="eastAsia"/>
          <w:sz w:val="24"/>
          <w:szCs w:val="24"/>
        </w:rPr>
        <w:t>应商根据需要可在本表中自行增加更为详细的报价说明。供应商所报</w:t>
      </w:r>
      <w:r>
        <w:rPr>
          <w:rFonts w:hint="eastAsia"/>
          <w:sz w:val="24"/>
          <w:szCs w:val="24"/>
          <w:lang w:val="en-US" w:eastAsia="zh-CN"/>
        </w:rPr>
        <w:t>价格</w:t>
      </w:r>
      <w:r>
        <w:rPr>
          <w:rFonts w:hint="eastAsia"/>
          <w:sz w:val="24"/>
          <w:szCs w:val="24"/>
        </w:rPr>
        <w:t>为货物送达采购人指定地点，经采购人验收合格并交货完毕所有可能发生的费用，包括</w:t>
      </w:r>
      <w:bookmarkStart w:id="81" w:name="_Toc312141145"/>
      <w:bookmarkEnd w:id="81"/>
      <w:bookmarkStart w:id="82" w:name="_Toc395626672"/>
      <w:bookmarkEnd w:id="82"/>
      <w:r>
        <w:rPr>
          <w:rFonts w:hint="eastAsia"/>
          <w:sz w:val="24"/>
          <w:szCs w:val="24"/>
          <w:highlight w:val="none"/>
        </w:rPr>
        <w:t>设备货款、标准附件、备品备件、人工费、服务费、包装费、运输费、装卸费</w:t>
      </w:r>
      <w:r>
        <w:rPr>
          <w:rFonts w:hint="eastAsia" w:ascii="宋体" w:hAnsi="宋体" w:cs="宋体"/>
          <w:kern w:val="0"/>
          <w:sz w:val="24"/>
          <w:highlight w:val="none"/>
          <w:lang w:val="en-US" w:eastAsia="zh-CN" w:bidi="ar"/>
        </w:rPr>
        <w:t>、</w:t>
      </w:r>
      <w:r>
        <w:rPr>
          <w:rFonts w:hint="eastAsia"/>
          <w:sz w:val="24"/>
          <w:szCs w:val="24"/>
          <w:highlight w:val="none"/>
        </w:rPr>
        <w:t>保险费、采购保管、税金、售后服务等各项与此项目有关的一切费用</w:t>
      </w:r>
      <w:r>
        <w:rPr>
          <w:rFonts w:hint="eastAsia" w:ascii="宋体" w:hAnsi="宋体" w:cs="宋体"/>
          <w:kern w:val="0"/>
          <w:sz w:val="24"/>
          <w:highlight w:val="none"/>
          <w:lang w:bidi="ar"/>
        </w:rPr>
        <w:t xml:space="preserve">。 </w:t>
      </w:r>
    </w:p>
    <w:p w14:paraId="651A69D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投 标 人</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3579979">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3A0B7F6">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6544A2C">
      <w:pPr>
        <w:spacing w:line="360" w:lineRule="auto"/>
        <w:jc w:val="center"/>
        <w:rPr>
          <w:rFonts w:hint="eastAsia" w:ascii="宋体" w:hAnsi="宋体" w:cs="宋体"/>
          <w:kern w:val="0"/>
          <w:sz w:val="28"/>
          <w:szCs w:val="28"/>
        </w:rPr>
      </w:pPr>
    </w:p>
    <w:p w14:paraId="19EF9723">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技术规格偏离表</w:t>
      </w:r>
      <w:bookmarkEnd w:id="75"/>
      <w:bookmarkEnd w:id="76"/>
      <w:bookmarkEnd w:id="7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产品名称</w:t>
            </w:r>
          </w:p>
        </w:tc>
        <w:tc>
          <w:tcPr>
            <w:tcW w:w="2407"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83" w:name="OLE_LINK4"/>
      <w:r>
        <w:rPr>
          <w:rFonts w:hint="eastAsia" w:ascii="宋体" w:hAnsi="宋体" w:cs="宋体"/>
        </w:rPr>
        <w:t>未在本表中做出偏离说明的项目，视为与招标文件要求一致；在本表中做出偏离说明的项目，投标供应商必须提供所投设备的具体参数值，并在技术标中提供详细资料。</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83"/>
    <w:p w14:paraId="62830D46">
      <w:pPr>
        <w:spacing w:line="360" w:lineRule="auto"/>
        <w:jc w:val="right"/>
        <w:rPr>
          <w:rFonts w:ascii="宋体" w:hAnsi="宋体" w:cs="宋体"/>
          <w:bCs/>
          <w:szCs w:val="21"/>
        </w:rPr>
      </w:pPr>
    </w:p>
    <w:p w14:paraId="2B4AF001">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bookmarkStart w:id="84" w:name="_Toc71269880"/>
      <w:bookmarkStart w:id="85" w:name="_Toc70398874"/>
      <w:bookmarkStart w:id="86" w:name="_Toc31944"/>
      <w:r>
        <w:rPr>
          <w:rFonts w:hint="eastAsia" w:ascii="宋体" w:hAnsi="宋体" w:cs="宋体"/>
          <w:b w:val="0"/>
          <w:bCs w:val="0"/>
          <w:color w:val="auto"/>
          <w:sz w:val="24"/>
          <w:szCs w:val="24"/>
          <w:highlight w:val="none"/>
          <w:lang w:val="en-US" w:eastAsia="zh-CN"/>
        </w:rPr>
        <w:t>投 标 人</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AACE30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20CBAFAD">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709D7E8D">
      <w:pPr>
        <w:spacing w:line="360" w:lineRule="auto"/>
        <w:jc w:val="center"/>
        <w:rPr>
          <w:rFonts w:ascii="宋体" w:hAnsi="宋体" w:cs="宋体"/>
          <w:kern w:val="0"/>
          <w:sz w:val="28"/>
          <w:szCs w:val="28"/>
        </w:rPr>
      </w:pPr>
    </w:p>
    <w:p w14:paraId="2CDF86DF">
      <w:pPr>
        <w:spacing w:line="360" w:lineRule="auto"/>
        <w:jc w:val="center"/>
        <w:rPr>
          <w:rFonts w:hint="eastAsia" w:ascii="宋体" w:hAnsi="宋体" w:cs="宋体"/>
          <w:kern w:val="0"/>
          <w:sz w:val="28"/>
          <w:szCs w:val="28"/>
        </w:rPr>
      </w:pPr>
    </w:p>
    <w:p w14:paraId="0D0024FC">
      <w:pPr>
        <w:spacing w:line="360" w:lineRule="auto"/>
        <w:jc w:val="center"/>
        <w:rPr>
          <w:rFonts w:ascii="宋体" w:hAnsi="宋体" w:cs="宋体"/>
          <w:kern w:val="0"/>
          <w:sz w:val="28"/>
          <w:szCs w:val="28"/>
        </w:rPr>
      </w:pPr>
    </w:p>
    <w:p w14:paraId="432FCC64">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84"/>
      <w:bookmarkEnd w:id="85"/>
      <w:bookmarkEnd w:id="86"/>
    </w:p>
    <w:tbl>
      <w:tblPr>
        <w:tblStyle w:val="17"/>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sz w:val="24"/>
                <w:szCs w:val="24"/>
              </w:rPr>
            </w:pPr>
            <w:r>
              <w:rPr>
                <w:rFonts w:hint="eastAsia" w:ascii="宋体" w:hAnsi="宋体" w:cs="宋体"/>
                <w:sz w:val="24"/>
                <w:szCs w:val="24"/>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sz w:val="24"/>
                <w:szCs w:val="24"/>
              </w:rPr>
            </w:pPr>
            <w:r>
              <w:rPr>
                <w:rFonts w:hint="eastAsia" w:ascii="宋体" w:hAnsi="宋体" w:cs="宋体"/>
                <w:sz w:val="24"/>
                <w:szCs w:val="24"/>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sz w:val="24"/>
                <w:szCs w:val="24"/>
              </w:rPr>
            </w:pPr>
            <w:r>
              <w:rPr>
                <w:rFonts w:hint="eastAsia" w:ascii="宋体" w:hAnsi="宋体" w:cs="宋体"/>
                <w:sz w:val="24"/>
                <w:szCs w:val="24"/>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sz w:val="24"/>
                <w:szCs w:val="24"/>
              </w:rPr>
            </w:pPr>
            <w:r>
              <w:rPr>
                <w:rFonts w:hint="eastAsia" w:ascii="宋体" w:hAnsi="宋体" w:cs="宋体"/>
                <w:sz w:val="24"/>
                <w:szCs w:val="24"/>
              </w:rPr>
              <w:t>偏离</w:t>
            </w:r>
          </w:p>
          <w:p w14:paraId="29D7FDE6">
            <w:pPr>
              <w:spacing w:line="480" w:lineRule="exact"/>
              <w:jc w:val="center"/>
              <w:rPr>
                <w:rFonts w:ascii="宋体" w:hAnsi="宋体" w:cs="宋体"/>
                <w:sz w:val="24"/>
                <w:szCs w:val="24"/>
              </w:rPr>
            </w:pPr>
            <w:r>
              <w:rPr>
                <w:rFonts w:hint="eastAsia" w:ascii="宋体" w:hAnsi="宋体" w:cs="宋体"/>
                <w:sz w:val="24"/>
                <w:szCs w:val="24"/>
              </w:rPr>
              <w:t>(正)</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sz w:val="24"/>
                <w:szCs w:val="24"/>
              </w:rPr>
            </w:pPr>
            <w:r>
              <w:rPr>
                <w:rFonts w:hint="eastAsia" w:ascii="宋体" w:hAnsi="宋体" w:cs="宋体"/>
                <w:sz w:val="24"/>
                <w:szCs w:val="24"/>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sz w:val="24"/>
                <w:szCs w:val="24"/>
              </w:rPr>
            </w:pPr>
            <w:r>
              <w:rPr>
                <w:rFonts w:hint="eastAsia" w:ascii="宋体" w:hAnsi="宋体" w:cs="宋体"/>
                <w:sz w:val="24"/>
                <w:szCs w:val="24"/>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sz w:val="24"/>
                <w:szCs w:val="24"/>
              </w:rPr>
            </w:pPr>
            <w:r>
              <w:rPr>
                <w:rFonts w:hint="eastAsia" w:ascii="宋体" w:hAnsi="宋体" w:cs="宋体"/>
                <w:sz w:val="24"/>
                <w:szCs w:val="24"/>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sz w:val="24"/>
                <w:szCs w:val="24"/>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sz w:val="24"/>
                <w:szCs w:val="24"/>
              </w:rPr>
            </w:pPr>
            <w:r>
              <w:rPr>
                <w:rFonts w:hint="eastAsia" w:ascii="宋体" w:hAnsi="宋体" w:cs="宋体"/>
                <w:sz w:val="24"/>
                <w:szCs w:val="24"/>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sz w:val="24"/>
                <w:szCs w:val="24"/>
              </w:rPr>
            </w:pPr>
            <w:r>
              <w:rPr>
                <w:rFonts w:hint="eastAsia" w:ascii="宋体" w:hAnsi="宋体" w:cs="宋体"/>
                <w:sz w:val="24"/>
                <w:szCs w:val="24"/>
                <w:lang w:val="en-US" w:eastAsia="zh-CN"/>
              </w:rPr>
              <w:t>交</w:t>
            </w:r>
            <w:r>
              <w:rPr>
                <w:rFonts w:hint="eastAsia" w:ascii="宋体" w:hAnsi="宋体" w:cs="宋体"/>
                <w:sz w:val="24"/>
                <w:szCs w:val="24"/>
              </w:rPr>
              <w:t>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sz w:val="24"/>
                <w:szCs w:val="24"/>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sz w:val="24"/>
                <w:szCs w:val="24"/>
              </w:rPr>
            </w:pPr>
            <w:r>
              <w:rPr>
                <w:rFonts w:hint="eastAsia" w:ascii="宋体" w:hAnsi="宋体" w:cs="宋体"/>
                <w:sz w:val="24"/>
                <w:szCs w:val="24"/>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sz w:val="24"/>
                <w:szCs w:val="24"/>
              </w:rPr>
            </w:pPr>
            <w:r>
              <w:rPr>
                <w:rFonts w:hint="eastAsia" w:ascii="宋体" w:hAnsi="宋体" w:cs="宋体"/>
                <w:sz w:val="24"/>
                <w:szCs w:val="24"/>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sz w:val="24"/>
                <w:szCs w:val="24"/>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sz w:val="24"/>
                <w:szCs w:val="24"/>
              </w:rPr>
            </w:pPr>
            <w:r>
              <w:rPr>
                <w:rFonts w:hint="eastAsia" w:ascii="宋体" w:hAnsi="宋体" w:cs="宋体"/>
                <w:sz w:val="24"/>
                <w:szCs w:val="24"/>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sz w:val="24"/>
                <w:szCs w:val="24"/>
              </w:rPr>
            </w:pPr>
            <w:r>
              <w:rPr>
                <w:rFonts w:hint="eastAsia" w:ascii="宋体" w:hAnsi="宋体" w:cs="宋体"/>
                <w:sz w:val="24"/>
                <w:szCs w:val="24"/>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sz w:val="24"/>
                <w:szCs w:val="24"/>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sz w:val="24"/>
                <w:szCs w:val="24"/>
              </w:rPr>
            </w:pPr>
            <w:r>
              <w:rPr>
                <w:rFonts w:hint="eastAsia" w:ascii="宋体" w:hAnsi="宋体" w:cs="宋体"/>
                <w:sz w:val="24"/>
                <w:szCs w:val="24"/>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sz w:val="24"/>
                <w:szCs w:val="24"/>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sz w:val="24"/>
                <w:szCs w:val="24"/>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sz w:val="24"/>
                <w:szCs w:val="24"/>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sz w:val="24"/>
                <w:szCs w:val="24"/>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sz w:val="24"/>
                <w:szCs w:val="24"/>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sz w:val="24"/>
                <w:szCs w:val="24"/>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sz w:val="24"/>
                <w:szCs w:val="24"/>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sz w:val="24"/>
                <w:szCs w:val="24"/>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sz w:val="24"/>
                <w:szCs w:val="24"/>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sz w:val="24"/>
                <w:szCs w:val="24"/>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sz w:val="24"/>
                <w:szCs w:val="24"/>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sz w:val="24"/>
                <w:szCs w:val="24"/>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sz w:val="24"/>
                <w:szCs w:val="24"/>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6E3120BC">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bookmarkStart w:id="87" w:name="_Toc71269881"/>
      <w:bookmarkStart w:id="88" w:name="_Toc70398875"/>
      <w:r>
        <w:rPr>
          <w:rFonts w:hint="eastAsia" w:ascii="宋体" w:hAnsi="宋体" w:cs="宋体"/>
          <w:b w:val="0"/>
          <w:bCs w:val="0"/>
          <w:color w:val="auto"/>
          <w:sz w:val="24"/>
          <w:szCs w:val="24"/>
          <w:highlight w:val="none"/>
          <w:lang w:val="en-US" w:eastAsia="zh-CN"/>
        </w:rPr>
        <w:t>投 标 人</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6313108">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FB0A95F">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3AE4A282">
      <w:pPr>
        <w:spacing w:line="480" w:lineRule="exact"/>
        <w:rPr>
          <w:rFonts w:ascii="宋体" w:hAnsi="宋体" w:cs="宋体"/>
          <w:kern w:val="0"/>
          <w:sz w:val="28"/>
          <w:szCs w:val="28"/>
        </w:rPr>
      </w:pPr>
    </w:p>
    <w:p w14:paraId="4497A8CA">
      <w:pPr>
        <w:spacing w:line="480" w:lineRule="exact"/>
        <w:jc w:val="center"/>
        <w:rPr>
          <w:rFonts w:ascii="宋体" w:hAnsi="宋体" w:cs="宋体"/>
          <w:kern w:val="0"/>
          <w:sz w:val="28"/>
          <w:szCs w:val="28"/>
        </w:rPr>
      </w:pPr>
    </w:p>
    <w:bookmarkEnd w:id="72"/>
    <w:bookmarkEnd w:id="87"/>
    <w:bookmarkEnd w:id="88"/>
    <w:p w14:paraId="03E0036D">
      <w:pPr>
        <w:numPr>
          <w:ilvl w:val="0"/>
          <w:numId w:val="6"/>
        </w:numPr>
        <w:spacing w:line="480" w:lineRule="atLeast"/>
        <w:jc w:val="center"/>
        <w:outlineLvl w:val="1"/>
        <w:rPr>
          <w:rFonts w:hint="eastAsia" w:ascii="宋体" w:hAnsi="宋体" w:cs="宋体"/>
          <w:b/>
          <w:sz w:val="28"/>
          <w:szCs w:val="28"/>
          <w:lang w:val="en-US" w:eastAsia="zh-CN"/>
        </w:rPr>
      </w:pPr>
      <w:bookmarkStart w:id="89" w:name="_Toc97815877"/>
      <w:bookmarkStart w:id="90" w:name="_Toc97816699"/>
      <w:bookmarkStart w:id="91" w:name="_Toc70398876"/>
      <w:bookmarkStart w:id="92" w:name="_Toc16736"/>
      <w:bookmarkStart w:id="93" w:name="_Toc71269882"/>
      <w:r>
        <w:rPr>
          <w:rFonts w:hint="eastAsia" w:ascii="宋体" w:hAnsi="宋体" w:cs="宋体"/>
          <w:b/>
          <w:sz w:val="28"/>
          <w:szCs w:val="28"/>
          <w:lang w:val="en-US" w:eastAsia="zh-CN"/>
        </w:rPr>
        <w:t>资格审查资料</w:t>
      </w:r>
    </w:p>
    <w:p w14:paraId="7333DAB8">
      <w:pPr>
        <w:spacing w:line="480" w:lineRule="exac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rPr>
        <w:t>企业基本情况表</w:t>
      </w:r>
      <w:bookmarkEnd w:id="89"/>
      <w:bookmarkEnd w:id="90"/>
      <w:bookmarkEnd w:id="91"/>
      <w:bookmarkEnd w:id="92"/>
      <w:bookmarkEnd w:id="93"/>
      <w:bookmarkStart w:id="94" w:name="_Toc21109_WPSOffice_Level1"/>
    </w:p>
    <w:tbl>
      <w:tblPr>
        <w:tblStyle w:val="17"/>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95"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原件</w:t>
      </w:r>
      <w:r>
        <w:rPr>
          <w:rFonts w:hint="eastAsia" w:ascii="宋体" w:hAnsi="宋体" w:cs="宋体"/>
          <w:sz w:val="24"/>
        </w:rPr>
        <w:t>扫描件，业绩年份要求为2</w:t>
      </w:r>
      <w:r>
        <w:rPr>
          <w:rFonts w:hint="eastAsia" w:ascii="宋体" w:hAnsi="宋体" w:cs="宋体"/>
          <w:sz w:val="24"/>
          <w:lang w:val="en-US" w:eastAsia="zh-CN"/>
        </w:rPr>
        <w:t>023</w:t>
      </w:r>
      <w:r>
        <w:rPr>
          <w:rFonts w:hint="eastAsia" w:ascii="宋体" w:hAnsi="宋体" w:cs="宋体"/>
          <w:sz w:val="24"/>
        </w:rPr>
        <w:t>来1月1日以来。每张表格只填写一个项目，并标明序号。</w:t>
      </w:r>
    </w:p>
    <w:p w14:paraId="4F981489">
      <w:pPr>
        <w:widowControl/>
        <w:spacing w:line="480" w:lineRule="exact"/>
        <w:jc w:val="center"/>
        <w:outlineLvl w:val="1"/>
        <w:rPr>
          <w:rFonts w:hint="eastAsia" w:ascii="宋体" w:hAnsi="宋体" w:cs="宋体"/>
          <w:b/>
          <w:sz w:val="28"/>
          <w:szCs w:val="28"/>
          <w:lang w:val="en-US" w:eastAsia="zh-CN"/>
        </w:rPr>
      </w:pPr>
      <w:r>
        <w:rPr>
          <w:rFonts w:hint="eastAsia" w:ascii="宋体" w:hAnsi="宋体" w:cs="宋体"/>
          <w:sz w:val="24"/>
          <w:szCs w:val="20"/>
        </w:rPr>
        <w:br w:type="page"/>
      </w:r>
      <w:bookmarkEnd w:id="95"/>
      <w:bookmarkStart w:id="96" w:name="_Toc17417"/>
      <w:r>
        <w:rPr>
          <w:rFonts w:hint="eastAsia" w:ascii="宋体" w:hAnsi="宋体" w:cs="宋体"/>
          <w:b/>
          <w:sz w:val="28"/>
          <w:szCs w:val="28"/>
        </w:rPr>
        <w:t>七、</w:t>
      </w:r>
      <w:bookmarkEnd w:id="96"/>
      <w:bookmarkStart w:id="97" w:name="_Toc71269883"/>
      <w:bookmarkStart w:id="98" w:name="_Toc70398877"/>
      <w:bookmarkStart w:id="99" w:name="_Toc13033"/>
      <w:r>
        <w:rPr>
          <w:rFonts w:hint="eastAsia" w:ascii="宋体" w:hAnsi="宋体" w:cs="宋体"/>
          <w:b/>
          <w:sz w:val="28"/>
          <w:szCs w:val="28"/>
          <w:lang w:val="en-US" w:eastAsia="zh-CN"/>
        </w:rPr>
        <w:t>技术标</w:t>
      </w:r>
    </w:p>
    <w:p w14:paraId="7D703279">
      <w:pPr>
        <w:pStyle w:val="5"/>
        <w:jc w:val="center"/>
        <w:rPr>
          <w:rFonts w:hint="eastAsia" w:ascii="宋体" w:hAnsi="宋体"/>
          <w:b w:val="0"/>
          <w:bCs w:val="0"/>
          <w:sz w:val="24"/>
          <w:szCs w:val="24"/>
          <w:highlight w:val="none"/>
          <w:lang w:val="en-US" w:eastAsia="zh-CN"/>
        </w:rPr>
      </w:pPr>
    </w:p>
    <w:p w14:paraId="5C760B38">
      <w:pPr>
        <w:pStyle w:val="5"/>
        <w:jc w:val="center"/>
      </w:pPr>
      <w:r>
        <w:rPr>
          <w:rFonts w:hint="eastAsia" w:ascii="宋体" w:hAnsi="宋体"/>
          <w:b w:val="0"/>
          <w:bCs w:val="0"/>
          <w:sz w:val="24"/>
          <w:szCs w:val="24"/>
          <w:highlight w:val="none"/>
          <w:lang w:val="en-US" w:eastAsia="zh-CN"/>
        </w:rPr>
        <w:t>格式自拟</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bookmarkEnd w:id="94"/>
    <w:p w14:paraId="0DD9967B">
      <w:pPr>
        <w:pStyle w:val="4"/>
        <w:numPr>
          <w:ilvl w:val="0"/>
          <w:numId w:val="0"/>
        </w:numPr>
        <w:jc w:val="center"/>
        <w:rPr>
          <w:rFonts w:hint="eastAsia" w:ascii="宋体" w:hAnsi="宋体" w:eastAsia="宋体" w:cs="宋体"/>
          <w:color w:val="auto"/>
          <w:highlight w:val="none"/>
          <w:lang w:val="en-US" w:eastAsia="zh-CN"/>
        </w:rPr>
      </w:pPr>
      <w:bookmarkStart w:id="100" w:name="_Toc16287"/>
      <w:r>
        <w:rPr>
          <w:rFonts w:hint="eastAsia" w:ascii="宋体" w:hAnsi="宋体" w:eastAsia="宋体" w:cs="宋体"/>
          <w:color w:val="auto"/>
          <w:highlight w:val="none"/>
          <w:lang w:val="en-US" w:eastAsia="zh-CN"/>
        </w:rPr>
        <w:t>八、商务标</w:t>
      </w:r>
      <w:bookmarkEnd w:id="100"/>
    </w:p>
    <w:p w14:paraId="3FB6115D">
      <w:pPr>
        <w:spacing w:line="540" w:lineRule="exact"/>
        <w:jc w:val="center"/>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格式自拟</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1"/>
        <w:rPr>
          <w:rFonts w:ascii="宋体" w:hAnsi="宋体" w:cs="宋体"/>
          <w:b/>
          <w:sz w:val="28"/>
          <w:szCs w:val="28"/>
        </w:rPr>
      </w:pPr>
      <w:r>
        <w:rPr>
          <w:rFonts w:hint="eastAsia" w:ascii="宋体" w:hAnsi="宋体" w:cs="宋体"/>
          <w:b/>
          <w:sz w:val="28"/>
          <w:szCs w:val="28"/>
        </w:rPr>
        <w:t>九、</w:t>
      </w:r>
      <w:bookmarkEnd w:id="97"/>
      <w:bookmarkEnd w:id="98"/>
      <w:bookmarkEnd w:id="99"/>
      <w:r>
        <w:rPr>
          <w:rFonts w:hint="eastAsia" w:ascii="宋体" w:hAnsi="宋体" w:cs="宋体"/>
          <w:b/>
          <w:sz w:val="28"/>
          <w:szCs w:val="28"/>
        </w:rPr>
        <w:t xml:space="preserve">供应商认为应该提交的其他证明材料 </w:t>
      </w:r>
    </w:p>
    <w:p w14:paraId="5E8B52F9">
      <w:pPr>
        <w:widowControl/>
        <w:spacing w:line="480" w:lineRule="exact"/>
        <w:jc w:val="center"/>
        <w:rPr>
          <w:rFonts w:ascii="宋体" w:hAnsi="宋体" w:cs="宋体"/>
          <w:b/>
          <w:sz w:val="28"/>
          <w:szCs w:val="28"/>
        </w:rPr>
      </w:pPr>
      <w:bookmarkStart w:id="101" w:name="_Toc97815880"/>
      <w:bookmarkStart w:id="102" w:name="_Toc5049"/>
      <w:bookmarkStart w:id="103" w:name="_Toc71269885"/>
      <w:bookmarkStart w:id="104" w:name="_Toc97816702"/>
      <w:bookmarkStart w:id="105" w:name="_Toc70398879"/>
      <w:bookmarkStart w:id="106" w:name="_Toc18453"/>
      <w:r>
        <w:rPr>
          <w:rFonts w:hint="eastAsia" w:ascii="宋体" w:hAnsi="宋体" w:cs="宋体"/>
          <w:bCs/>
          <w:sz w:val="24"/>
        </w:rPr>
        <w:t>（投标人认为需要提供的对本次投标有用的其他资料）</w:t>
      </w:r>
      <w:bookmarkEnd w:id="101"/>
      <w:bookmarkEnd w:id="102"/>
      <w:bookmarkEnd w:id="103"/>
      <w:bookmarkEnd w:id="104"/>
      <w:bookmarkEnd w:id="105"/>
      <w:bookmarkEnd w:id="106"/>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107"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107"/>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lang w:val="en-US" w:eastAsia="zh-CN"/>
        </w:rPr>
        <w:t>1、</w:t>
      </w: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108" w:name="OLE_LINK5"/>
      <w:r>
        <w:rPr>
          <w:rFonts w:hint="eastAsia" w:ascii="黑体" w:hAnsi="黑体" w:eastAsia="黑体" w:cs="宋体"/>
          <w:bCs/>
          <w:sz w:val="32"/>
          <w:szCs w:val="32"/>
          <w:lang w:val="en-US" w:eastAsia="zh-CN"/>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lang w:val="en-US" w:eastAsia="zh-CN"/>
        </w:rPr>
        <w:t>3、</w:t>
      </w:r>
      <w:r>
        <w:rPr>
          <w:rFonts w:hint="eastAsia" w:ascii="黑体" w:hAnsi="黑体" w:eastAsia="黑体"/>
          <w:sz w:val="30"/>
          <w:szCs w:val="30"/>
        </w:rPr>
        <w:t>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w:t>
      </w:r>
      <w:r>
        <w:rPr>
          <w:rFonts w:hint="eastAsia" w:ascii="宋体" w:hAnsi="宋体"/>
          <w:sz w:val="24"/>
          <w:lang w:val="en-US" w:eastAsia="zh-CN"/>
        </w:rPr>
        <w:t>投标</w:t>
      </w:r>
      <w:r>
        <w:rPr>
          <w:rFonts w:hint="eastAsia" w:ascii="宋体" w:hAnsi="宋体"/>
          <w:sz w:val="24"/>
        </w:rPr>
        <w:t>文件中提供原件扫描件。）</w:t>
      </w:r>
    </w:p>
    <w:p w14:paraId="1CFE5B2B">
      <w:pPr>
        <w:spacing w:after="120" w:line="480" w:lineRule="auto"/>
        <w:jc w:val="left"/>
      </w:pPr>
    </w:p>
    <w:bookmarkEnd w:id="108"/>
    <w:p w14:paraId="5BF93A90">
      <w:pPr>
        <w:jc w:val="center"/>
        <w:rPr>
          <w:rFonts w:ascii="宋体" w:hAnsi="宋体"/>
          <w:sz w:val="24"/>
        </w:rPr>
      </w:pPr>
    </w:p>
    <w:p w14:paraId="5AFDEE1D">
      <w:pPr>
        <w:spacing w:after="120" w:line="480" w:lineRule="auto"/>
        <w:ind w:left="420"/>
        <w:jc w:val="center"/>
        <w:rPr>
          <w:rFonts w:hint="eastAsia" w:ascii="黑体" w:hAnsi="黑体" w:eastAsia="黑体"/>
          <w:sz w:val="30"/>
          <w:szCs w:val="30"/>
        </w:rPr>
      </w:pPr>
    </w:p>
    <w:p w14:paraId="192F8A49">
      <w:pPr>
        <w:spacing w:line="588" w:lineRule="exact"/>
        <w:rPr>
          <w:rFonts w:hint="eastAsia" w:ascii="宋体" w:hAnsi="宋体" w:cs="宋体"/>
          <w:spacing w:val="6"/>
          <w:sz w:val="30"/>
          <w:szCs w:val="30"/>
          <w:lang w:val="en-US" w:eastAsia="zh-CN"/>
        </w:rPr>
      </w:pPr>
    </w:p>
    <w:p w14:paraId="2265D5A4">
      <w:pPr>
        <w:spacing w:line="588" w:lineRule="exact"/>
        <w:rPr>
          <w:rFonts w:hint="eastAsia" w:ascii="宋体" w:hAnsi="宋体" w:cs="宋体"/>
          <w:spacing w:val="6"/>
          <w:sz w:val="30"/>
          <w:szCs w:val="30"/>
          <w:lang w:val="en-US" w:eastAsia="zh-CN"/>
        </w:rPr>
      </w:pPr>
    </w:p>
    <w:p w14:paraId="60FF39DE">
      <w:pPr>
        <w:spacing w:line="588" w:lineRule="exact"/>
        <w:rPr>
          <w:rFonts w:hint="eastAsia" w:ascii="宋体" w:hAnsi="宋体" w:cs="宋体"/>
          <w:spacing w:val="6"/>
          <w:sz w:val="30"/>
          <w:szCs w:val="30"/>
          <w:lang w:val="en-US" w:eastAsia="zh-CN"/>
        </w:rPr>
      </w:pPr>
    </w:p>
    <w:p w14:paraId="3291779F">
      <w:pPr>
        <w:spacing w:line="588" w:lineRule="exact"/>
        <w:rPr>
          <w:rFonts w:hint="eastAsia" w:ascii="宋体" w:hAnsi="宋体" w:cs="宋体"/>
          <w:spacing w:val="6"/>
          <w:sz w:val="30"/>
          <w:szCs w:val="30"/>
          <w:lang w:val="en-US" w:eastAsia="zh-CN"/>
        </w:rPr>
      </w:pPr>
    </w:p>
    <w:p w14:paraId="74B6B93F">
      <w:pPr>
        <w:spacing w:line="588" w:lineRule="exact"/>
        <w:rPr>
          <w:rFonts w:hint="eastAsia" w:ascii="宋体" w:hAnsi="宋体" w:cs="宋体"/>
          <w:spacing w:val="6"/>
          <w:sz w:val="30"/>
          <w:szCs w:val="30"/>
          <w:lang w:val="en-US" w:eastAsia="zh-CN"/>
        </w:rPr>
      </w:pPr>
    </w:p>
    <w:p w14:paraId="1B7B1805">
      <w:pPr>
        <w:spacing w:line="588" w:lineRule="exact"/>
        <w:rPr>
          <w:rFonts w:hint="eastAsia" w:ascii="宋体" w:hAnsi="宋体" w:cs="宋体"/>
          <w:spacing w:val="6"/>
          <w:sz w:val="30"/>
          <w:szCs w:val="30"/>
          <w:lang w:val="en-US" w:eastAsia="zh-CN"/>
        </w:rPr>
      </w:pPr>
    </w:p>
    <w:p w14:paraId="40951D7F">
      <w:pPr>
        <w:spacing w:line="588" w:lineRule="exact"/>
        <w:rPr>
          <w:rFonts w:hint="eastAsia" w:ascii="宋体" w:hAnsi="宋体" w:cs="宋体"/>
          <w:spacing w:val="6"/>
          <w:sz w:val="30"/>
          <w:szCs w:val="30"/>
          <w:lang w:val="en-US" w:eastAsia="zh-CN"/>
        </w:rPr>
      </w:pPr>
    </w:p>
    <w:p w14:paraId="5C391D75">
      <w:pPr>
        <w:spacing w:line="588" w:lineRule="exact"/>
        <w:rPr>
          <w:rFonts w:hint="eastAsia" w:ascii="宋体" w:hAnsi="宋体" w:cs="宋体"/>
          <w:spacing w:val="6"/>
          <w:sz w:val="30"/>
          <w:szCs w:val="30"/>
          <w:lang w:val="en-US" w:eastAsia="zh-CN"/>
        </w:rPr>
      </w:pPr>
    </w:p>
    <w:p w14:paraId="55F5107C">
      <w:pPr>
        <w:spacing w:line="588" w:lineRule="exact"/>
        <w:rPr>
          <w:rFonts w:hint="eastAsia" w:ascii="宋体" w:hAnsi="宋体" w:cs="宋体"/>
          <w:spacing w:val="6"/>
          <w:sz w:val="30"/>
          <w:szCs w:val="30"/>
          <w:lang w:val="en-US" w:eastAsia="zh-CN"/>
        </w:rPr>
      </w:pPr>
    </w:p>
    <w:p w14:paraId="5248AA87">
      <w:pPr>
        <w:spacing w:line="588" w:lineRule="exact"/>
        <w:rPr>
          <w:rFonts w:hint="eastAsia" w:ascii="宋体" w:hAnsi="宋体" w:cs="宋体"/>
          <w:spacing w:val="6"/>
          <w:sz w:val="30"/>
          <w:szCs w:val="30"/>
          <w:lang w:val="en-US" w:eastAsia="zh-CN"/>
        </w:rPr>
      </w:pPr>
    </w:p>
    <w:p w14:paraId="1DF41679">
      <w:pPr>
        <w:spacing w:line="588" w:lineRule="exact"/>
        <w:rPr>
          <w:rFonts w:hint="eastAsia" w:ascii="宋体" w:hAnsi="宋体" w:cs="宋体"/>
          <w:spacing w:val="6"/>
          <w:sz w:val="30"/>
          <w:szCs w:val="30"/>
          <w:lang w:val="en-US" w:eastAsia="zh-CN"/>
        </w:rPr>
      </w:pPr>
    </w:p>
    <w:p w14:paraId="27203631">
      <w:pPr>
        <w:spacing w:line="588" w:lineRule="exact"/>
        <w:rPr>
          <w:rFonts w:hint="eastAsia" w:ascii="宋体" w:hAnsi="宋体" w:cs="宋体"/>
          <w:spacing w:val="6"/>
          <w:sz w:val="30"/>
          <w:szCs w:val="30"/>
          <w:lang w:val="en-US" w:eastAsia="zh-CN"/>
        </w:rPr>
      </w:pPr>
    </w:p>
    <w:p w14:paraId="368DDA59">
      <w:pPr>
        <w:spacing w:line="588" w:lineRule="exact"/>
        <w:rPr>
          <w:rFonts w:hint="eastAsia" w:ascii="宋体" w:hAnsi="宋体" w:cs="宋体"/>
          <w:spacing w:val="6"/>
          <w:sz w:val="30"/>
          <w:szCs w:val="30"/>
          <w:lang w:val="en-US" w:eastAsia="zh-CN"/>
        </w:rPr>
      </w:pPr>
    </w:p>
    <w:p w14:paraId="14C236A9">
      <w:pPr>
        <w:spacing w:line="588" w:lineRule="exact"/>
        <w:rPr>
          <w:rFonts w:hint="eastAsia" w:ascii="宋体" w:hAnsi="宋体" w:cs="宋体"/>
          <w:spacing w:val="6"/>
          <w:sz w:val="30"/>
          <w:szCs w:val="30"/>
          <w:lang w:val="en-US" w:eastAsia="zh-CN"/>
        </w:rPr>
      </w:pPr>
    </w:p>
    <w:p w14:paraId="30FD91A1">
      <w:pPr>
        <w:spacing w:line="588" w:lineRule="exact"/>
        <w:rPr>
          <w:rFonts w:hint="eastAsia" w:ascii="宋体" w:hAnsi="宋体" w:cs="宋体"/>
          <w:spacing w:val="6"/>
          <w:sz w:val="30"/>
          <w:szCs w:val="30"/>
          <w:lang w:val="en-US" w:eastAsia="zh-CN"/>
        </w:rPr>
      </w:pPr>
    </w:p>
    <w:p w14:paraId="3FC25FF9">
      <w:pPr>
        <w:spacing w:line="588" w:lineRule="exact"/>
        <w:rPr>
          <w:rFonts w:hint="eastAsia" w:ascii="宋体" w:hAnsi="宋体" w:cs="宋体"/>
          <w:spacing w:val="6"/>
          <w:sz w:val="30"/>
          <w:szCs w:val="30"/>
          <w:lang w:val="en-US" w:eastAsia="zh-CN"/>
        </w:rPr>
      </w:pPr>
    </w:p>
    <w:p w14:paraId="5183EE71">
      <w:pPr>
        <w:spacing w:line="588" w:lineRule="exact"/>
        <w:rPr>
          <w:rFonts w:hint="eastAsia" w:ascii="宋体" w:hAnsi="宋体" w:cs="宋体"/>
          <w:spacing w:val="6"/>
          <w:sz w:val="30"/>
          <w:szCs w:val="30"/>
          <w:lang w:val="en-US" w:eastAsia="zh-CN"/>
        </w:rPr>
      </w:pPr>
    </w:p>
    <w:p w14:paraId="7876691E">
      <w:pPr>
        <w:spacing w:line="588" w:lineRule="exact"/>
        <w:rPr>
          <w:rFonts w:hint="eastAsia" w:ascii="宋体" w:hAnsi="宋体" w:cs="宋体"/>
          <w:spacing w:val="6"/>
          <w:sz w:val="30"/>
          <w:szCs w:val="30"/>
          <w:lang w:val="en-US" w:eastAsia="zh-CN"/>
        </w:rPr>
      </w:pPr>
      <w:r>
        <w:rPr>
          <w:rFonts w:hint="eastAsia" w:ascii="宋体" w:hAnsi="宋体" w:cs="宋体"/>
          <w:spacing w:val="6"/>
          <w:sz w:val="30"/>
          <w:szCs w:val="30"/>
          <w:lang w:val="en-US" w:eastAsia="zh-CN"/>
        </w:rPr>
        <w:t>附件二</w:t>
      </w:r>
    </w:p>
    <w:p w14:paraId="4190D896">
      <w:pPr>
        <w:spacing w:line="480" w:lineRule="auto"/>
        <w:jc w:val="center"/>
        <w:rPr>
          <w:rFonts w:hint="default" w:ascii="黑体" w:hAnsi="黑体" w:eastAsia="黑体" w:cs="宋体"/>
          <w:bCs/>
          <w:kern w:val="0"/>
          <w:sz w:val="28"/>
          <w:szCs w:val="28"/>
          <w:lang w:val="en-US" w:eastAsia="zh-CN"/>
        </w:rPr>
      </w:pPr>
      <w:r>
        <w:rPr>
          <w:rFonts w:hint="default" w:ascii="黑体" w:hAnsi="黑体" w:eastAsia="黑体" w:cs="宋体"/>
          <w:bCs/>
          <w:kern w:val="0"/>
          <w:sz w:val="28"/>
          <w:szCs w:val="28"/>
          <w:lang w:val="en-US" w:eastAsia="zh-CN"/>
        </w:rPr>
        <w:t>关于符合本国产品标准的声明函</w:t>
      </w:r>
      <w:r>
        <w:rPr>
          <w:rFonts w:hint="eastAsia" w:ascii="黑体" w:hAnsi="黑体" w:eastAsia="黑体" w:cs="宋体"/>
          <w:bCs/>
          <w:kern w:val="0"/>
          <w:sz w:val="28"/>
          <w:szCs w:val="28"/>
          <w:lang w:val="en-US" w:eastAsia="zh-CN"/>
        </w:rPr>
        <w:t xml:space="preserve">  </w:t>
      </w:r>
    </w:p>
    <w:p w14:paraId="6C08442A">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5CDF3586">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u w:val="none"/>
          <w:lang w:val="en-US" w:eastAsia="zh-CN"/>
        </w:rPr>
        <w:t>1、</w:t>
      </w:r>
      <w:r>
        <w:rPr>
          <w:rFonts w:hint="eastAsia" w:ascii="宋体" w:hAnsi="宋体"/>
          <w:sz w:val="24"/>
          <w:szCs w:val="20"/>
          <w:u w:val="single"/>
          <w:lang w:val="en-US" w:eastAsia="zh-CN"/>
        </w:rPr>
        <w:t>（产品名称1）</w:t>
      </w:r>
      <w:r>
        <w:rPr>
          <w:rFonts w:hint="eastAsia" w:ascii="宋体" w:hAnsi="宋体"/>
          <w:sz w:val="24"/>
          <w:szCs w:val="20"/>
          <w:lang w:val="en-US" w:eastAsia="zh-CN"/>
        </w:rPr>
        <w:t>¹，生产厂为</w:t>
      </w:r>
      <w:r>
        <w:rPr>
          <w:rFonts w:hint="eastAsia" w:ascii="宋体" w:hAnsi="宋体"/>
          <w:sz w:val="24"/>
          <w:szCs w:val="20"/>
          <w:u w:val="single"/>
          <w:lang w:val="en-US" w:eastAsia="zh-CN"/>
        </w:rPr>
        <w:t>（厂名）</w:t>
      </w:r>
      <w:r>
        <w:rPr>
          <w:rFonts w:hint="eastAsia" w:ascii="宋体" w:hAnsi="宋体"/>
          <w:sz w:val="24"/>
          <w:szCs w:val="20"/>
          <w:lang w:val="en-US" w:eastAsia="zh-CN"/>
        </w:rPr>
        <w:t>²，厂址为</w:t>
      </w:r>
      <w:r>
        <w:rPr>
          <w:rFonts w:hint="eastAsia" w:ascii="宋体" w:hAnsi="宋体"/>
          <w:sz w:val="24"/>
          <w:szCs w:val="20"/>
          <w:u w:val="single"/>
          <w:lang w:val="en-US" w:eastAsia="zh-CN"/>
        </w:rPr>
        <w:t>（生产厂址）</w:t>
      </w:r>
      <w:r>
        <w:rPr>
          <w:rFonts w:hint="eastAsia" w:ascii="宋体" w:hAnsi="宋体"/>
          <w:sz w:val="24"/>
          <w:szCs w:val="20"/>
          <w:lang w:val="en-US" w:eastAsia="zh-CN"/>
        </w:rPr>
        <w:t>。</w:t>
      </w:r>
      <w:r>
        <w:rPr>
          <w:rFonts w:hint="eastAsia" w:ascii="宋体" w:hAnsi="宋体"/>
          <w:sz w:val="24"/>
          <w:szCs w:val="20"/>
          <w:u w:val="single"/>
          <w:lang w:val="en-US" w:eastAsia="zh-CN"/>
        </w:rPr>
        <w:t>（产品名称1）</w:t>
      </w:r>
      <w:r>
        <w:rPr>
          <w:rFonts w:hint="eastAsia" w:ascii="宋体" w:hAnsi="宋体"/>
          <w:sz w:val="24"/>
          <w:szCs w:val="20"/>
          <w:lang w:val="en-US" w:eastAsia="zh-CN"/>
        </w:rPr>
        <w:t>的中国境内生产的组件成本占比≥</w:t>
      </w:r>
      <w:r>
        <w:rPr>
          <w:rFonts w:hint="eastAsia" w:ascii="宋体" w:hAnsi="宋体"/>
          <w:sz w:val="24"/>
          <w:szCs w:val="20"/>
          <w:u w:val="single"/>
          <w:lang w:val="en-US" w:eastAsia="zh-CN"/>
        </w:rPr>
        <w:t>（规定比例）</w:t>
      </w:r>
      <w:r>
        <w:rPr>
          <w:rFonts w:hint="eastAsia" w:ascii="宋体" w:hAnsi="宋体"/>
          <w:sz w:val="24"/>
          <w:szCs w:val="20"/>
          <w:lang w:val="en-US" w:eastAsia="zh-CN"/>
        </w:rPr>
        <w:t>³。</w:t>
      </w:r>
      <w:r>
        <w:rPr>
          <w:rFonts w:hint="eastAsia" w:ascii="宋体" w:hAnsi="宋体"/>
          <w:sz w:val="24"/>
          <w:szCs w:val="20"/>
          <w:u w:val="single"/>
          <w:lang w:val="en-US" w:eastAsia="zh-CN"/>
        </w:rPr>
        <w:t>（产品名称1）</w:t>
      </w:r>
      <w:r>
        <w:rPr>
          <w:rFonts w:hint="eastAsia" w:ascii="宋体" w:hAnsi="宋体"/>
          <w:sz w:val="24"/>
          <w:szCs w:val="20"/>
          <w:lang w:val="en-US" w:eastAsia="zh-CN"/>
        </w:rPr>
        <w:t>的</w:t>
      </w:r>
      <w:r>
        <w:rPr>
          <w:rFonts w:hint="eastAsia" w:ascii="宋体" w:hAnsi="宋体"/>
          <w:sz w:val="24"/>
          <w:szCs w:val="20"/>
          <w:u w:val="single"/>
          <w:lang w:val="en-US" w:eastAsia="zh-CN"/>
        </w:rPr>
        <w:t>（关键组件）</w:t>
      </w:r>
      <w:r>
        <w:rPr>
          <w:rFonts w:hint="eastAsia" w:ascii="宋体" w:hAnsi="宋体"/>
          <w:sz w:val="24"/>
          <w:szCs w:val="20"/>
          <w:lang w:val="en-US" w:eastAsia="zh-CN"/>
        </w:rPr>
        <w:t>⁴在中国境内生产。</w:t>
      </w:r>
      <w:r>
        <w:rPr>
          <w:rFonts w:hint="eastAsia" w:ascii="宋体" w:hAnsi="宋体"/>
          <w:sz w:val="24"/>
          <w:szCs w:val="20"/>
          <w:u w:val="single"/>
          <w:lang w:val="en-US" w:eastAsia="zh-CN"/>
        </w:rPr>
        <w:t>（产品名称1）</w:t>
      </w:r>
      <w:r>
        <w:rPr>
          <w:rFonts w:hint="eastAsia" w:ascii="宋体" w:hAnsi="宋体"/>
          <w:sz w:val="24"/>
          <w:szCs w:val="20"/>
          <w:lang w:val="en-US" w:eastAsia="zh-CN"/>
        </w:rPr>
        <w:t>的</w:t>
      </w:r>
      <w:r>
        <w:rPr>
          <w:rFonts w:hint="eastAsia" w:ascii="宋体" w:hAnsi="宋体"/>
          <w:sz w:val="24"/>
          <w:szCs w:val="20"/>
          <w:u w:val="single"/>
          <w:lang w:val="en-US" w:eastAsia="zh-CN"/>
        </w:rPr>
        <w:t>（关键工序）</w:t>
      </w:r>
      <w:r>
        <w:rPr>
          <w:rFonts w:hint="eastAsia" w:ascii="宋体" w:hAnsi="宋体"/>
          <w:sz w:val="24"/>
          <w:szCs w:val="20"/>
          <w:lang w:val="en-US" w:eastAsia="zh-CN"/>
        </w:rPr>
        <w:t>⁵在中国境内完成。</w:t>
      </w:r>
    </w:p>
    <w:p w14:paraId="083D766A">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2、</w:t>
      </w:r>
      <w:r>
        <w:rPr>
          <w:rFonts w:hint="eastAsia" w:ascii="宋体" w:hAnsi="宋体"/>
          <w:sz w:val="24"/>
          <w:szCs w:val="20"/>
          <w:u w:val="single"/>
          <w:lang w:val="en-US" w:eastAsia="zh-CN"/>
        </w:rPr>
        <w:t>（产品名称2）</w:t>
      </w:r>
      <w:r>
        <w:rPr>
          <w:rFonts w:hint="eastAsia" w:ascii="宋体" w:hAnsi="宋体"/>
          <w:sz w:val="24"/>
          <w:szCs w:val="20"/>
          <w:lang w:val="en-US" w:eastAsia="zh-CN"/>
        </w:rPr>
        <w:t>，生产厂为</w:t>
      </w:r>
      <w:r>
        <w:rPr>
          <w:rFonts w:hint="eastAsia" w:ascii="宋体" w:hAnsi="宋体"/>
          <w:sz w:val="24"/>
          <w:szCs w:val="20"/>
          <w:u w:val="single"/>
          <w:lang w:val="en-US" w:eastAsia="zh-CN"/>
        </w:rPr>
        <w:t>（厂名）</w:t>
      </w:r>
      <w:r>
        <w:rPr>
          <w:rFonts w:hint="eastAsia" w:ascii="宋体" w:hAnsi="宋体"/>
          <w:sz w:val="24"/>
          <w:szCs w:val="20"/>
          <w:lang w:val="en-US" w:eastAsia="zh-CN"/>
        </w:rPr>
        <w:t>²，厂址为</w:t>
      </w:r>
      <w:r>
        <w:rPr>
          <w:rFonts w:hint="eastAsia" w:ascii="宋体" w:hAnsi="宋体"/>
          <w:sz w:val="24"/>
          <w:szCs w:val="20"/>
          <w:u w:val="single"/>
          <w:lang w:val="en-US" w:eastAsia="zh-CN"/>
        </w:rPr>
        <w:t>（生产厂址）</w:t>
      </w:r>
      <w:r>
        <w:rPr>
          <w:rFonts w:hint="eastAsia" w:ascii="宋体" w:hAnsi="宋体"/>
          <w:sz w:val="24"/>
          <w:szCs w:val="20"/>
          <w:lang w:val="en-US" w:eastAsia="zh-CN"/>
        </w:rPr>
        <w:t>。</w:t>
      </w:r>
      <w:r>
        <w:rPr>
          <w:rFonts w:hint="eastAsia" w:ascii="宋体" w:hAnsi="宋体"/>
          <w:sz w:val="24"/>
          <w:szCs w:val="20"/>
          <w:u w:val="single"/>
          <w:lang w:val="en-US" w:eastAsia="zh-CN"/>
        </w:rPr>
        <w:t>（产品名称2）</w:t>
      </w:r>
      <w:r>
        <w:rPr>
          <w:rFonts w:hint="eastAsia" w:ascii="宋体" w:hAnsi="宋体"/>
          <w:sz w:val="24"/>
          <w:szCs w:val="20"/>
          <w:lang w:val="en-US" w:eastAsia="zh-CN"/>
        </w:rPr>
        <w:t>的中国境内生产的组件成本占比≥</w:t>
      </w:r>
      <w:r>
        <w:rPr>
          <w:rFonts w:hint="eastAsia" w:ascii="宋体" w:hAnsi="宋体"/>
          <w:sz w:val="24"/>
          <w:szCs w:val="20"/>
          <w:u w:val="single"/>
          <w:lang w:val="en-US" w:eastAsia="zh-CN"/>
        </w:rPr>
        <w:t>（规定比例）</w:t>
      </w:r>
      <w:r>
        <w:rPr>
          <w:rFonts w:hint="eastAsia" w:ascii="宋体" w:hAnsi="宋体"/>
          <w:sz w:val="24"/>
          <w:szCs w:val="20"/>
          <w:lang w:val="en-US" w:eastAsia="zh-CN"/>
        </w:rPr>
        <w:t>³。</w:t>
      </w:r>
      <w:r>
        <w:rPr>
          <w:rFonts w:hint="eastAsia" w:ascii="宋体" w:hAnsi="宋体"/>
          <w:sz w:val="24"/>
          <w:szCs w:val="20"/>
          <w:u w:val="single"/>
          <w:lang w:val="en-US" w:eastAsia="zh-CN"/>
        </w:rPr>
        <w:t>（产品名称2）</w:t>
      </w:r>
      <w:r>
        <w:rPr>
          <w:rFonts w:hint="eastAsia" w:ascii="宋体" w:hAnsi="宋体"/>
          <w:sz w:val="24"/>
          <w:szCs w:val="20"/>
          <w:lang w:val="en-US" w:eastAsia="zh-CN"/>
        </w:rPr>
        <w:t>的</w:t>
      </w:r>
      <w:r>
        <w:rPr>
          <w:rFonts w:hint="eastAsia" w:ascii="宋体" w:hAnsi="宋体"/>
          <w:sz w:val="24"/>
          <w:szCs w:val="20"/>
          <w:u w:val="single"/>
          <w:lang w:val="en-US" w:eastAsia="zh-CN"/>
        </w:rPr>
        <w:t>（关键组件）</w:t>
      </w:r>
      <w:r>
        <w:rPr>
          <w:rFonts w:hint="eastAsia" w:ascii="宋体" w:hAnsi="宋体"/>
          <w:sz w:val="24"/>
          <w:szCs w:val="20"/>
          <w:lang w:val="en-US" w:eastAsia="zh-CN"/>
        </w:rPr>
        <w:t>⁴在中国境内生产。</w:t>
      </w:r>
      <w:r>
        <w:rPr>
          <w:rFonts w:hint="eastAsia" w:ascii="宋体" w:hAnsi="宋体"/>
          <w:sz w:val="24"/>
          <w:szCs w:val="20"/>
          <w:u w:val="single"/>
          <w:lang w:val="en-US" w:eastAsia="zh-CN"/>
        </w:rPr>
        <w:t>（产品名称2）</w:t>
      </w:r>
      <w:r>
        <w:rPr>
          <w:rFonts w:hint="eastAsia" w:ascii="宋体" w:hAnsi="宋体"/>
          <w:sz w:val="24"/>
          <w:szCs w:val="20"/>
          <w:lang w:val="en-US" w:eastAsia="zh-CN"/>
        </w:rPr>
        <w:t>的</w:t>
      </w:r>
      <w:r>
        <w:rPr>
          <w:rFonts w:hint="eastAsia" w:ascii="宋体" w:hAnsi="宋体"/>
          <w:sz w:val="24"/>
          <w:szCs w:val="20"/>
          <w:u w:val="single"/>
          <w:lang w:val="en-US" w:eastAsia="zh-CN"/>
        </w:rPr>
        <w:t>（关键工序）</w:t>
      </w:r>
      <w:r>
        <w:rPr>
          <w:rFonts w:hint="eastAsia" w:ascii="宋体" w:hAnsi="宋体"/>
          <w:sz w:val="24"/>
          <w:szCs w:val="20"/>
          <w:lang w:val="en-US" w:eastAsia="zh-CN"/>
        </w:rPr>
        <w:t>⁵在中国境内完成。</w:t>
      </w:r>
    </w:p>
    <w:p w14:paraId="4F3A9F98">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w:t>
      </w:r>
    </w:p>
    <w:p w14:paraId="33790E9F">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本公司（单位）对上述声明内容的真实性负责。如有虚假，愿承担相应法律责任。</w:t>
      </w:r>
    </w:p>
    <w:p w14:paraId="2CB313B5">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公司（单位）名称（盖章）：</w:t>
      </w:r>
    </w:p>
    <w:p w14:paraId="5604C939">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日期： 年 月 日</w:t>
      </w:r>
    </w:p>
    <w:p w14:paraId="223D29B4">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备注</w:t>
      </w:r>
    </w:p>
    <w:p w14:paraId="0C78080D">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产品如有型号，请在“产品名称”栏一并填写。</w:t>
      </w:r>
    </w:p>
    <w:p w14:paraId="29F04FE1">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生产厂名与厂址应与生产厂营业执照载明的相关信息保持一致。</w:t>
      </w:r>
    </w:p>
    <w:p w14:paraId="687365AF">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该产品的中国境内生产的组件成本占比相关要求实施前，“规定比例”栏可不填，下同。</w:t>
      </w:r>
    </w:p>
    <w:p w14:paraId="2F6F1E52">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该产品的关键组件要求实施前，“关键组件”栏可不填，下同。</w:t>
      </w:r>
    </w:p>
    <w:p w14:paraId="14F0D9A4">
      <w:pPr>
        <w:keepNext w:val="0"/>
        <w:keepLines w:val="0"/>
        <w:pageBreakBefore w:val="0"/>
        <w:widowControl w:val="0"/>
        <w:kinsoku/>
        <w:wordWrap/>
        <w:overflowPunct/>
        <w:topLinePunct w:val="0"/>
        <w:autoSpaceDE/>
        <w:autoSpaceDN/>
        <w:bidi w:val="0"/>
        <w:adjustRightInd/>
        <w:snapToGrid/>
        <w:spacing w:before="312" w:beforeLines="100" w:line="440" w:lineRule="exact"/>
        <w:ind w:firstLine="482"/>
        <w:jc w:val="left"/>
        <w:textAlignment w:val="auto"/>
        <w:rPr>
          <w:rFonts w:hint="eastAsia" w:ascii="宋体" w:hAnsi="宋体"/>
          <w:sz w:val="24"/>
          <w:szCs w:val="20"/>
          <w:lang w:val="en-US" w:eastAsia="zh-CN"/>
        </w:rPr>
      </w:pPr>
      <w:r>
        <w:rPr>
          <w:rFonts w:hint="eastAsia" w:ascii="宋体" w:hAnsi="宋体"/>
          <w:sz w:val="24"/>
          <w:szCs w:val="20"/>
          <w:lang w:val="en-US" w:eastAsia="zh-CN"/>
        </w:rPr>
        <w:t>该产品的关键工序要求实施前，“关键工序”栏可不填，下同。</w:t>
      </w:r>
    </w:p>
    <w:p w14:paraId="256A0B31">
      <w:pPr>
        <w:rPr>
          <w:rFonts w:hint="eastAsia" w:ascii="宋体" w:hAnsi="宋体" w:eastAsia="宋体" w:cs="宋体"/>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10"/>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2B9D">
    <w:pPr>
      <w:pStyle w:val="10"/>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26BA">
    <w:pPr>
      <w:pStyle w:val="10"/>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1F3E2">
                          <w:pPr>
                            <w:pStyle w:val="10"/>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51F3E2">
                    <w:pPr>
                      <w:pStyle w:val="10"/>
                      <w:rPr>
                        <w:rFonts w:hint="default" w:eastAsiaTheme="minorEastAsia"/>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1"/>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BDC851D9"/>
    <w:multiLevelType w:val="singleLevel"/>
    <w:tmpl w:val="BDC851D9"/>
    <w:lvl w:ilvl="0" w:tentative="0">
      <w:start w:val="6"/>
      <w:numFmt w:val="chineseCounting"/>
      <w:suff w:val="nothing"/>
      <w:lvlText w:val="%1、"/>
      <w:lvlJc w:val="left"/>
      <w:rPr>
        <w:rFonts w:hint="eastAsia"/>
      </w:rPr>
    </w:lvl>
  </w:abstractNum>
  <w:abstractNum w:abstractNumId="2">
    <w:nsid w:val="E65FCBE2"/>
    <w:multiLevelType w:val="singleLevel"/>
    <w:tmpl w:val="E65FCBE2"/>
    <w:lvl w:ilvl="0" w:tentative="0">
      <w:start w:val="7"/>
      <w:numFmt w:val="decimal"/>
      <w:suff w:val="space"/>
      <w:lvlText w:val="%1."/>
      <w:lvlJc w:val="left"/>
    </w:lvl>
  </w:abstractNum>
  <w:abstractNum w:abstractNumId="3">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B7740D"/>
    <w:multiLevelType w:val="multilevel"/>
    <w:tmpl w:val="22B7740D"/>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rFonts w:ascii="Times New Roman" w:hAnsi="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768B188B"/>
    <w:multiLevelType w:val="singleLevel"/>
    <w:tmpl w:val="768B188B"/>
    <w:lvl w:ilvl="0" w:tentative="0">
      <w:start w:val="2"/>
      <w:numFmt w:val="decimal"/>
      <w:lvlText w:val="%1."/>
      <w:lvlJc w:val="left"/>
      <w:pPr>
        <w:tabs>
          <w:tab w:val="left" w:pos="312"/>
        </w:tabs>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B16AB"/>
    <w:rsid w:val="0024221D"/>
    <w:rsid w:val="00681DA6"/>
    <w:rsid w:val="00B32474"/>
    <w:rsid w:val="00F74A57"/>
    <w:rsid w:val="01655E65"/>
    <w:rsid w:val="016814B1"/>
    <w:rsid w:val="029A752A"/>
    <w:rsid w:val="031472C9"/>
    <w:rsid w:val="046441B2"/>
    <w:rsid w:val="04A171B4"/>
    <w:rsid w:val="05047743"/>
    <w:rsid w:val="057228FE"/>
    <w:rsid w:val="0618726C"/>
    <w:rsid w:val="06A92350"/>
    <w:rsid w:val="07106873"/>
    <w:rsid w:val="07FB4E2D"/>
    <w:rsid w:val="08071A24"/>
    <w:rsid w:val="08670714"/>
    <w:rsid w:val="089B6610"/>
    <w:rsid w:val="09CE5BC2"/>
    <w:rsid w:val="0A0F4BBF"/>
    <w:rsid w:val="0A4D58DB"/>
    <w:rsid w:val="0AF142C5"/>
    <w:rsid w:val="0B93537C"/>
    <w:rsid w:val="0BA15CEB"/>
    <w:rsid w:val="0BAD2FEF"/>
    <w:rsid w:val="0BC32105"/>
    <w:rsid w:val="0BDF4286"/>
    <w:rsid w:val="0BEB6F66"/>
    <w:rsid w:val="0C57284E"/>
    <w:rsid w:val="0C762CD4"/>
    <w:rsid w:val="0CD36378"/>
    <w:rsid w:val="0D3A3B08"/>
    <w:rsid w:val="0D4A5F0F"/>
    <w:rsid w:val="0DCE08EE"/>
    <w:rsid w:val="0E2F75DE"/>
    <w:rsid w:val="0E4D215A"/>
    <w:rsid w:val="0E5928AD"/>
    <w:rsid w:val="0EDE2DB2"/>
    <w:rsid w:val="0F20161D"/>
    <w:rsid w:val="0FF54858"/>
    <w:rsid w:val="100F5919"/>
    <w:rsid w:val="10DA102E"/>
    <w:rsid w:val="10F66AD9"/>
    <w:rsid w:val="11CB5870"/>
    <w:rsid w:val="11E46932"/>
    <w:rsid w:val="12211F18"/>
    <w:rsid w:val="123F000C"/>
    <w:rsid w:val="12CC5D44"/>
    <w:rsid w:val="135D4BEE"/>
    <w:rsid w:val="13BB7B66"/>
    <w:rsid w:val="13C133CE"/>
    <w:rsid w:val="14F670A8"/>
    <w:rsid w:val="15080C4C"/>
    <w:rsid w:val="150D43F1"/>
    <w:rsid w:val="159432A1"/>
    <w:rsid w:val="15962639"/>
    <w:rsid w:val="15C26140"/>
    <w:rsid w:val="16810BF3"/>
    <w:rsid w:val="16AC1B96"/>
    <w:rsid w:val="16F94C2D"/>
    <w:rsid w:val="17017F86"/>
    <w:rsid w:val="171E28E6"/>
    <w:rsid w:val="172123D6"/>
    <w:rsid w:val="173B6FF4"/>
    <w:rsid w:val="17A320FB"/>
    <w:rsid w:val="17C92852"/>
    <w:rsid w:val="17E72254"/>
    <w:rsid w:val="181B1F51"/>
    <w:rsid w:val="18F845CE"/>
    <w:rsid w:val="1A255D39"/>
    <w:rsid w:val="1A5F414E"/>
    <w:rsid w:val="1AD67034"/>
    <w:rsid w:val="1B2F50C2"/>
    <w:rsid w:val="1B3D45B5"/>
    <w:rsid w:val="1B8076CB"/>
    <w:rsid w:val="1B950C9D"/>
    <w:rsid w:val="1C00080C"/>
    <w:rsid w:val="1CDD28FB"/>
    <w:rsid w:val="1D0460DA"/>
    <w:rsid w:val="1D497E08"/>
    <w:rsid w:val="1D525097"/>
    <w:rsid w:val="1E05035C"/>
    <w:rsid w:val="1E391DB3"/>
    <w:rsid w:val="1E594203"/>
    <w:rsid w:val="1E696B3C"/>
    <w:rsid w:val="1EB8717C"/>
    <w:rsid w:val="1EC43D73"/>
    <w:rsid w:val="1F550E6F"/>
    <w:rsid w:val="1F8F470E"/>
    <w:rsid w:val="1FF66776"/>
    <w:rsid w:val="20997135"/>
    <w:rsid w:val="20A200E4"/>
    <w:rsid w:val="20C91B14"/>
    <w:rsid w:val="20DC0815"/>
    <w:rsid w:val="216E7FC6"/>
    <w:rsid w:val="21AE4866"/>
    <w:rsid w:val="21F4671D"/>
    <w:rsid w:val="222334A6"/>
    <w:rsid w:val="22462CF1"/>
    <w:rsid w:val="233D2346"/>
    <w:rsid w:val="2369313B"/>
    <w:rsid w:val="23B24AE2"/>
    <w:rsid w:val="240E6792"/>
    <w:rsid w:val="24C203F3"/>
    <w:rsid w:val="24F353CE"/>
    <w:rsid w:val="251470D6"/>
    <w:rsid w:val="254C4AC2"/>
    <w:rsid w:val="25BC57A4"/>
    <w:rsid w:val="262D044F"/>
    <w:rsid w:val="262F241A"/>
    <w:rsid w:val="26B648E9"/>
    <w:rsid w:val="276A122F"/>
    <w:rsid w:val="277B51EB"/>
    <w:rsid w:val="284321AC"/>
    <w:rsid w:val="28587A16"/>
    <w:rsid w:val="285E6FE6"/>
    <w:rsid w:val="287C56BE"/>
    <w:rsid w:val="28BE73E6"/>
    <w:rsid w:val="29F91705"/>
    <w:rsid w:val="2AA66A22"/>
    <w:rsid w:val="2AA84549"/>
    <w:rsid w:val="2AC450FA"/>
    <w:rsid w:val="2AFC4894"/>
    <w:rsid w:val="2B1971F4"/>
    <w:rsid w:val="2B230073"/>
    <w:rsid w:val="2BB57DFB"/>
    <w:rsid w:val="2BE27F2E"/>
    <w:rsid w:val="2C004B39"/>
    <w:rsid w:val="2C265474"/>
    <w:rsid w:val="2C504E98"/>
    <w:rsid w:val="2F7610B9"/>
    <w:rsid w:val="2F807842"/>
    <w:rsid w:val="2FB43990"/>
    <w:rsid w:val="2FBE65BC"/>
    <w:rsid w:val="2FCB6726"/>
    <w:rsid w:val="2FF91144"/>
    <w:rsid w:val="301937F3"/>
    <w:rsid w:val="30850E88"/>
    <w:rsid w:val="30CA72A9"/>
    <w:rsid w:val="31CF3A22"/>
    <w:rsid w:val="31E7004C"/>
    <w:rsid w:val="31EC5663"/>
    <w:rsid w:val="321479F3"/>
    <w:rsid w:val="32DA370D"/>
    <w:rsid w:val="32DC56D7"/>
    <w:rsid w:val="32E53E60"/>
    <w:rsid w:val="33291F9F"/>
    <w:rsid w:val="344F3C87"/>
    <w:rsid w:val="34DD2F74"/>
    <w:rsid w:val="34E70363"/>
    <w:rsid w:val="353E4427"/>
    <w:rsid w:val="35470E02"/>
    <w:rsid w:val="354B16AB"/>
    <w:rsid w:val="355D4B16"/>
    <w:rsid w:val="356B2D42"/>
    <w:rsid w:val="35847960"/>
    <w:rsid w:val="35C81F43"/>
    <w:rsid w:val="35D42696"/>
    <w:rsid w:val="35E86C30"/>
    <w:rsid w:val="36575075"/>
    <w:rsid w:val="36BB1AA7"/>
    <w:rsid w:val="36C4095C"/>
    <w:rsid w:val="36C546D4"/>
    <w:rsid w:val="36EC7EB3"/>
    <w:rsid w:val="37924341"/>
    <w:rsid w:val="396B3311"/>
    <w:rsid w:val="39A75579"/>
    <w:rsid w:val="39AD1B7B"/>
    <w:rsid w:val="3A655FB2"/>
    <w:rsid w:val="3B4A51A8"/>
    <w:rsid w:val="3C51203A"/>
    <w:rsid w:val="3C57658E"/>
    <w:rsid w:val="3CA90F18"/>
    <w:rsid w:val="3CC65C2D"/>
    <w:rsid w:val="3CD64E14"/>
    <w:rsid w:val="3D031AB2"/>
    <w:rsid w:val="3D2A4F09"/>
    <w:rsid w:val="3D891FB8"/>
    <w:rsid w:val="3D944D4B"/>
    <w:rsid w:val="3DC42503"/>
    <w:rsid w:val="3DF019E0"/>
    <w:rsid w:val="3E837490"/>
    <w:rsid w:val="3F204B9E"/>
    <w:rsid w:val="3F316DAB"/>
    <w:rsid w:val="3F8A64BB"/>
    <w:rsid w:val="3FA452CF"/>
    <w:rsid w:val="3FD55988"/>
    <w:rsid w:val="3FFD4EDF"/>
    <w:rsid w:val="41250249"/>
    <w:rsid w:val="41540B2E"/>
    <w:rsid w:val="415723CD"/>
    <w:rsid w:val="41E9571B"/>
    <w:rsid w:val="41F8770C"/>
    <w:rsid w:val="4262727B"/>
    <w:rsid w:val="426B6130"/>
    <w:rsid w:val="42770F78"/>
    <w:rsid w:val="429C5896"/>
    <w:rsid w:val="42C24C0C"/>
    <w:rsid w:val="42D229E9"/>
    <w:rsid w:val="436F7EA2"/>
    <w:rsid w:val="437159C8"/>
    <w:rsid w:val="43994F1E"/>
    <w:rsid w:val="44A27E03"/>
    <w:rsid w:val="44EB0098"/>
    <w:rsid w:val="45034D45"/>
    <w:rsid w:val="45154A79"/>
    <w:rsid w:val="45622E45"/>
    <w:rsid w:val="4618037D"/>
    <w:rsid w:val="462F56C6"/>
    <w:rsid w:val="463F0B72"/>
    <w:rsid w:val="4642364B"/>
    <w:rsid w:val="46582E6F"/>
    <w:rsid w:val="46A2058E"/>
    <w:rsid w:val="470B1C8F"/>
    <w:rsid w:val="471274C2"/>
    <w:rsid w:val="479E0D55"/>
    <w:rsid w:val="47A6501E"/>
    <w:rsid w:val="48CB5B7A"/>
    <w:rsid w:val="48F90270"/>
    <w:rsid w:val="491312CF"/>
    <w:rsid w:val="49AD1724"/>
    <w:rsid w:val="49B20AE8"/>
    <w:rsid w:val="49C706EA"/>
    <w:rsid w:val="4A3B089D"/>
    <w:rsid w:val="4A547DF1"/>
    <w:rsid w:val="4A633B90"/>
    <w:rsid w:val="4BF52F0E"/>
    <w:rsid w:val="4C0F7955"/>
    <w:rsid w:val="4C465518"/>
    <w:rsid w:val="4CA77F54"/>
    <w:rsid w:val="4D64659D"/>
    <w:rsid w:val="4D8D78A2"/>
    <w:rsid w:val="4DA60964"/>
    <w:rsid w:val="4DEE5E67"/>
    <w:rsid w:val="4E4F2DA9"/>
    <w:rsid w:val="4E6C395B"/>
    <w:rsid w:val="4ED11A10"/>
    <w:rsid w:val="4F0C4FA5"/>
    <w:rsid w:val="4F560168"/>
    <w:rsid w:val="4F5B577E"/>
    <w:rsid w:val="4F7F76BE"/>
    <w:rsid w:val="4FCD042A"/>
    <w:rsid w:val="4FDE2637"/>
    <w:rsid w:val="4FFF435B"/>
    <w:rsid w:val="509B4084"/>
    <w:rsid w:val="50FB4B23"/>
    <w:rsid w:val="511B6F73"/>
    <w:rsid w:val="51204589"/>
    <w:rsid w:val="516E79EA"/>
    <w:rsid w:val="51B55619"/>
    <w:rsid w:val="51D05FAF"/>
    <w:rsid w:val="5246001F"/>
    <w:rsid w:val="524B3888"/>
    <w:rsid w:val="52D93AE7"/>
    <w:rsid w:val="536270DB"/>
    <w:rsid w:val="53986FA1"/>
    <w:rsid w:val="54B349DF"/>
    <w:rsid w:val="54C3004D"/>
    <w:rsid w:val="550541C2"/>
    <w:rsid w:val="558F7F2F"/>
    <w:rsid w:val="55C23E61"/>
    <w:rsid w:val="56A417B8"/>
    <w:rsid w:val="56A62AA3"/>
    <w:rsid w:val="570A3D11"/>
    <w:rsid w:val="571C57F3"/>
    <w:rsid w:val="57323268"/>
    <w:rsid w:val="583F5C3D"/>
    <w:rsid w:val="584119B5"/>
    <w:rsid w:val="58B9727E"/>
    <w:rsid w:val="58D740C7"/>
    <w:rsid w:val="59D93E6F"/>
    <w:rsid w:val="5A105AE3"/>
    <w:rsid w:val="5AFC7E15"/>
    <w:rsid w:val="5B2F01EA"/>
    <w:rsid w:val="5B5A3646"/>
    <w:rsid w:val="5B770239"/>
    <w:rsid w:val="5C270EC2"/>
    <w:rsid w:val="5C311D40"/>
    <w:rsid w:val="5EC155FD"/>
    <w:rsid w:val="5F021772"/>
    <w:rsid w:val="5F1A4D0E"/>
    <w:rsid w:val="5F350B42"/>
    <w:rsid w:val="5F993E84"/>
    <w:rsid w:val="603D6F06"/>
    <w:rsid w:val="6077000F"/>
    <w:rsid w:val="612D7F08"/>
    <w:rsid w:val="615838CB"/>
    <w:rsid w:val="617050B9"/>
    <w:rsid w:val="618741B1"/>
    <w:rsid w:val="61C86CA3"/>
    <w:rsid w:val="62013F63"/>
    <w:rsid w:val="6267026A"/>
    <w:rsid w:val="62CD2097"/>
    <w:rsid w:val="634E31D8"/>
    <w:rsid w:val="63807109"/>
    <w:rsid w:val="63D3192F"/>
    <w:rsid w:val="63E50E12"/>
    <w:rsid w:val="64137F7D"/>
    <w:rsid w:val="6497295D"/>
    <w:rsid w:val="659D3FA3"/>
    <w:rsid w:val="65C14135"/>
    <w:rsid w:val="66754F1F"/>
    <w:rsid w:val="6695111E"/>
    <w:rsid w:val="66E07D38"/>
    <w:rsid w:val="67803B7C"/>
    <w:rsid w:val="68C161FA"/>
    <w:rsid w:val="68DA66A7"/>
    <w:rsid w:val="6902539D"/>
    <w:rsid w:val="69217AC2"/>
    <w:rsid w:val="69513A22"/>
    <w:rsid w:val="697D4044"/>
    <w:rsid w:val="69C25A29"/>
    <w:rsid w:val="69E55F18"/>
    <w:rsid w:val="6C4B29AA"/>
    <w:rsid w:val="6CAE2F39"/>
    <w:rsid w:val="6D283408"/>
    <w:rsid w:val="6D2D0302"/>
    <w:rsid w:val="6D321474"/>
    <w:rsid w:val="6D57537F"/>
    <w:rsid w:val="6DDD7632"/>
    <w:rsid w:val="6E3631E6"/>
    <w:rsid w:val="6F176B74"/>
    <w:rsid w:val="6F614293"/>
    <w:rsid w:val="6F885CC3"/>
    <w:rsid w:val="6FA50623"/>
    <w:rsid w:val="702C664F"/>
    <w:rsid w:val="709366CE"/>
    <w:rsid w:val="70DF7B65"/>
    <w:rsid w:val="711E068D"/>
    <w:rsid w:val="71855382"/>
    <w:rsid w:val="718F1958"/>
    <w:rsid w:val="71926B20"/>
    <w:rsid w:val="7219556E"/>
    <w:rsid w:val="72F86E2E"/>
    <w:rsid w:val="73064B8A"/>
    <w:rsid w:val="73412B90"/>
    <w:rsid w:val="73C60B68"/>
    <w:rsid w:val="74393A30"/>
    <w:rsid w:val="748A47CE"/>
    <w:rsid w:val="752810B6"/>
    <w:rsid w:val="7533222E"/>
    <w:rsid w:val="753F1489"/>
    <w:rsid w:val="758B02BC"/>
    <w:rsid w:val="75C77D48"/>
    <w:rsid w:val="75FA37A2"/>
    <w:rsid w:val="76004806"/>
    <w:rsid w:val="76A038F3"/>
    <w:rsid w:val="76C53359"/>
    <w:rsid w:val="771340C5"/>
    <w:rsid w:val="779A6594"/>
    <w:rsid w:val="77DA4BE2"/>
    <w:rsid w:val="77E37F3B"/>
    <w:rsid w:val="787B4617"/>
    <w:rsid w:val="78857244"/>
    <w:rsid w:val="788A485A"/>
    <w:rsid w:val="789456D9"/>
    <w:rsid w:val="78B611AB"/>
    <w:rsid w:val="78F46178"/>
    <w:rsid w:val="79A27982"/>
    <w:rsid w:val="7B454A69"/>
    <w:rsid w:val="7C286864"/>
    <w:rsid w:val="7C5533D1"/>
    <w:rsid w:val="7C602A9A"/>
    <w:rsid w:val="7C9E2682"/>
    <w:rsid w:val="7CC12815"/>
    <w:rsid w:val="7D172435"/>
    <w:rsid w:val="7D364FB1"/>
    <w:rsid w:val="7DD50326"/>
    <w:rsid w:val="7E88183C"/>
    <w:rsid w:val="7ED22AB7"/>
    <w:rsid w:val="7F14777D"/>
    <w:rsid w:val="7F17671C"/>
    <w:rsid w:val="7F7B4EFD"/>
    <w:rsid w:val="7FCE14D1"/>
    <w:rsid w:val="7FD8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keepNext/>
      <w:keepLines/>
      <w:numPr>
        <w:ilvl w:val="0"/>
        <w:numId w:val="1"/>
      </w:numPr>
      <w:spacing w:before="100" w:beforeAutospacing="1" w:after="100" w:afterAutospacing="1" w:line="578" w:lineRule="auto"/>
      <w:outlineLvl w:val="0"/>
    </w:pPr>
    <w:rPr>
      <w:b/>
      <w:bCs/>
      <w:kern w:val="44"/>
      <w:sz w:val="44"/>
      <w:szCs w:val="44"/>
    </w:rPr>
  </w:style>
  <w:style w:type="paragraph" w:styleId="4">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5">
    <w:name w:val="Normal Indent"/>
    <w:basedOn w:val="1"/>
    <w:qFormat/>
    <w:uiPriority w:val="99"/>
    <w:pPr>
      <w:ind w:firstLine="420"/>
    </w:pPr>
  </w:style>
  <w:style w:type="paragraph" w:styleId="6">
    <w:name w:val="annotation text"/>
    <w:basedOn w:val="1"/>
    <w:qFormat/>
    <w:uiPriority w:val="0"/>
    <w:pPr>
      <w:jc w:val="left"/>
    </w:pPr>
  </w:style>
  <w:style w:type="paragraph" w:styleId="7">
    <w:name w:val="Body Text Indent"/>
    <w:basedOn w:val="1"/>
    <w:next w:val="8"/>
    <w:qFormat/>
    <w:uiPriority w:val="0"/>
    <w:pPr>
      <w:spacing w:line="360" w:lineRule="atLeast"/>
      <w:ind w:firstLine="420"/>
    </w:pPr>
    <w:rPr>
      <w:szCs w:val="20"/>
    </w:rPr>
  </w:style>
  <w:style w:type="paragraph" w:styleId="8">
    <w:name w:val="envelope return"/>
    <w:basedOn w:val="1"/>
    <w:qFormat/>
    <w:uiPriority w:val="0"/>
    <w:pPr>
      <w:snapToGrid w:val="0"/>
    </w:pPr>
    <w:rPr>
      <w:rFonts w:ascii="Arial" w:hAnsi="Arial"/>
    </w:rPr>
  </w:style>
  <w:style w:type="paragraph" w:styleId="9">
    <w:name w:val="Plain Text"/>
    <w:basedOn w:val="1"/>
    <w:unhideWhenUsed/>
    <w:qFormat/>
    <w:uiPriority w:val="99"/>
    <w:rPr>
      <w:rFonts w:ascii="Courier New" w:hAnsi="Courier New"/>
      <w:kern w:val="0"/>
      <w:sz w:val="20"/>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2"/>
    <w:basedOn w:val="1"/>
    <w:next w:val="9"/>
    <w:qFormat/>
    <w:uiPriority w:val="0"/>
    <w:pPr>
      <w:spacing w:line="400" w:lineRule="exact"/>
      <w:jc w:val="center"/>
    </w:pPr>
    <w:rPr>
      <w:rFonts w:ascii="宋体" w:hAnsi="宋体" w:eastAsia="宋体" w:cs="Times New Roman"/>
      <w:w w:val="66"/>
      <w:sz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next w:val="16"/>
    <w:qFormat/>
    <w:uiPriority w:val="0"/>
    <w:pPr>
      <w:ind w:firstLine="420" w:firstLineChars="100"/>
    </w:pPr>
    <w:rPr>
      <w:rFonts w:ascii="Calibri" w:hAnsi="Calibri" w:eastAsia="宋体" w:cs="Times New Roman"/>
    </w:rPr>
  </w:style>
  <w:style w:type="paragraph" w:styleId="16">
    <w:name w:val="Body Text First Indent 2"/>
    <w:basedOn w:val="1"/>
    <w:next w:val="1"/>
    <w:unhideWhenUsed/>
    <w:qFormat/>
    <w:uiPriority w:val="99"/>
    <w:pPr>
      <w:spacing w:after="120"/>
      <w:ind w:left="420" w:leftChars="200" w:firstLine="200" w:firstLineChars="200"/>
    </w:pPr>
    <w:rPr>
      <w:rFonts w:ascii="Calibri" w:eastAsia="宋体"/>
    </w:r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rPr>
      <w:b/>
      <w:bCs/>
    </w:rPr>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rFonts w:cs="Times New Roman"/>
      <w:color w:val="000000"/>
      <w:sz w:val="18"/>
      <w:szCs w:val="18"/>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font01"/>
    <w:basedOn w:val="18"/>
    <w:qFormat/>
    <w:uiPriority w:val="0"/>
    <w:rPr>
      <w:rFonts w:hint="eastAsia" w:ascii="宋体" w:hAnsi="宋体" w:eastAsia="宋体" w:cs="宋体"/>
      <w:color w:val="000000"/>
      <w:sz w:val="22"/>
      <w:szCs w:val="22"/>
      <w:u w:val="none"/>
    </w:rPr>
  </w:style>
  <w:style w:type="character" w:customStyle="1" w:styleId="34">
    <w:name w:val="font31"/>
    <w:basedOn w:val="18"/>
    <w:qFormat/>
    <w:uiPriority w:val="0"/>
    <w:rPr>
      <w:rFonts w:hint="eastAsia" w:ascii="宋体" w:hAnsi="宋体" w:eastAsia="宋体" w:cs="宋体"/>
      <w:color w:val="000000"/>
      <w:sz w:val="20"/>
      <w:szCs w:val="20"/>
      <w:u w:val="none"/>
    </w:rPr>
  </w:style>
  <w:style w:type="character" w:customStyle="1" w:styleId="35">
    <w:name w:val="font41"/>
    <w:basedOn w:val="18"/>
    <w:qFormat/>
    <w:uiPriority w:val="0"/>
    <w:rPr>
      <w:rFonts w:hint="default" w:ascii="Times New Roman" w:hAnsi="Times New Roman" w:cs="Times New Roman"/>
      <w:color w:val="000000"/>
      <w:sz w:val="20"/>
      <w:szCs w:val="20"/>
      <w:u w:val="none"/>
    </w:rPr>
  </w:style>
  <w:style w:type="character" w:customStyle="1" w:styleId="36">
    <w:name w:val="layui-layer-tabnow"/>
    <w:basedOn w:val="18"/>
    <w:qFormat/>
    <w:uiPriority w:val="0"/>
    <w:rPr>
      <w:bdr w:val="single" w:color="CCCCCC" w:sz="6" w:space="0"/>
      <w:shd w:val="clear" w:fill="FFFFFF"/>
    </w:rPr>
  </w:style>
  <w:style w:type="character" w:customStyle="1" w:styleId="37">
    <w:name w:val="first-child"/>
    <w:basedOn w:val="18"/>
    <w:qFormat/>
    <w:uiPriority w:val="0"/>
  </w:style>
  <w:style w:type="character" w:customStyle="1" w:styleId="38">
    <w:name w:val="font51"/>
    <w:basedOn w:val="18"/>
    <w:qFormat/>
    <w:uiPriority w:val="0"/>
    <w:rPr>
      <w:rFonts w:ascii="Calibri" w:hAnsi="Calibri" w:cs="Calibri"/>
      <w:color w:val="000000"/>
      <w:sz w:val="24"/>
      <w:szCs w:val="24"/>
      <w:u w:val="none"/>
    </w:rPr>
  </w:style>
  <w:style w:type="character" w:customStyle="1" w:styleId="39">
    <w:name w:val="font61"/>
    <w:basedOn w:val="18"/>
    <w:qFormat/>
    <w:uiPriority w:val="0"/>
    <w:rPr>
      <w:rFonts w:hint="default" w:ascii="Calibri" w:hAnsi="Calibri" w:cs="Calibri"/>
      <w:color w:val="000000"/>
      <w:sz w:val="24"/>
      <w:szCs w:val="24"/>
      <w:u w:val="none"/>
    </w:rPr>
  </w:style>
  <w:style w:type="character" w:customStyle="1" w:styleId="40">
    <w:name w:val="font11"/>
    <w:basedOn w:val="18"/>
    <w:qFormat/>
    <w:uiPriority w:val="0"/>
    <w:rPr>
      <w:rFonts w:hint="eastAsia" w:ascii="宋体" w:hAnsi="宋体" w:eastAsia="宋体" w:cs="宋体"/>
      <w:color w:val="000000"/>
      <w:sz w:val="24"/>
      <w:szCs w:val="24"/>
      <w:u w:val="none"/>
    </w:rPr>
  </w:style>
  <w:style w:type="paragraph" w:customStyle="1" w:styleId="41">
    <w:name w:val="BodyText1I"/>
    <w:basedOn w:val="42"/>
    <w:qFormat/>
    <w:uiPriority w:val="99"/>
    <w:pPr>
      <w:spacing w:after="120"/>
      <w:ind w:firstLine="420" w:firstLineChars="100"/>
    </w:pPr>
  </w:style>
  <w:style w:type="paragraph" w:customStyle="1" w:styleId="42">
    <w:name w:val="BodyText"/>
    <w:basedOn w:val="1"/>
    <w:qFormat/>
    <w:uiPriority w:val="99"/>
    <w:pPr>
      <w:spacing w:after="120"/>
    </w:pPr>
  </w:style>
  <w:style w:type="character" w:customStyle="1" w:styleId="43">
    <w:name w:val="font71"/>
    <w:basedOn w:val="18"/>
    <w:qFormat/>
    <w:uiPriority w:val="0"/>
    <w:rPr>
      <w:rFonts w:hint="default" w:ascii="Calibri" w:hAnsi="Calibri" w:cs="Calibri"/>
      <w:color w:val="000000"/>
      <w:sz w:val="24"/>
      <w:szCs w:val="24"/>
      <w:u w:val="none"/>
    </w:rPr>
  </w:style>
  <w:style w:type="paragraph" w:customStyle="1" w:styleId="44">
    <w:name w:val="无列表1"/>
    <w:semiHidden/>
    <w:qFormat/>
    <w:uiPriority w:val="0"/>
    <w:rPr>
      <w:rFonts w:ascii="Calibri" w:hAnsi="Calibri" w:eastAsia="宋体" w:cs="Times New Roman"/>
      <w:sz w:val="21"/>
      <w:szCs w:val="22"/>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hover1"/>
    <w:basedOn w:val="18"/>
    <w:qFormat/>
    <w:uiPriority w:val="0"/>
    <w:rPr>
      <w:color w:val="2590EB"/>
    </w:rPr>
  </w:style>
  <w:style w:type="character" w:customStyle="1" w:styleId="47">
    <w:name w:val="hover2"/>
    <w:basedOn w:val="18"/>
    <w:qFormat/>
    <w:uiPriority w:val="0"/>
    <w:rPr>
      <w:color w:val="2590EB"/>
    </w:rPr>
  </w:style>
  <w:style w:type="character" w:customStyle="1" w:styleId="48">
    <w:name w:val="hover3"/>
    <w:basedOn w:val="18"/>
    <w:qFormat/>
    <w:uiPriority w:val="0"/>
  </w:style>
  <w:style w:type="character" w:customStyle="1" w:styleId="49">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13008</Words>
  <Characters>14529</Characters>
  <Lines>0</Lines>
  <Paragraphs>0</Paragraphs>
  <TotalTime>31</TotalTime>
  <ScaleCrop>false</ScaleCrop>
  <LinksUpToDate>false</LinksUpToDate>
  <CharactersWithSpaces>15597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2025-08-25T03:00:00Z</dcterms:created>
  <dc:creator>WPS_1651037898</dc:creator>
  <cp:lastModifiedBy>WPS_1651037898</cp:lastModifiedBy>
  <cp:lastPrinted>2026-02-02T02:14:00Z</cp:lastPrinted>
  <dcterms:modified xsi:type="dcterms:W3CDTF">2026-03-13T09:31:43Z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05C3D67D0B164514B9819203C518A1E3_13</vt:lpwstr>
  </property>
  <property fmtid="{D5CDD505-2E9C-101B-9397-08002B2CF9AE}" pid="4" name="KSOTemplateDocerSaveRecord">
    <vt:lpwstr>eyJoZGlkIjoiY2JkZjU0YTdmYmE4MWQxMTMwMjJlM2M1NzI3MzU1ZDMiLCJ1c2VySWQiOiIxMzY0Nzc2OTQ4In0=</vt:lpwstr>
  </property>
</Properties>
</file>